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858" w:rsidRPr="00F71F8D" w:rsidRDefault="004B6858" w:rsidP="005C0116">
      <w:p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  <w:r w:rsidRPr="006A7551">
        <w:rPr>
          <w:rFonts w:asciiTheme="minorHAnsi" w:hAnsiTheme="minorHAnsi"/>
          <w:b/>
          <w:sz w:val="28"/>
          <w:szCs w:val="28"/>
        </w:rPr>
        <w:t xml:space="preserve">MUNICÍPIO DE </w:t>
      </w:r>
      <w:r>
        <w:rPr>
          <w:rFonts w:asciiTheme="minorHAnsi" w:hAnsiTheme="minorHAnsi"/>
          <w:b/>
          <w:sz w:val="28"/>
          <w:szCs w:val="28"/>
        </w:rPr>
        <w:t>CAMINHA</w:t>
      </w:r>
    </w:p>
    <w:p w:rsidR="004C35E0" w:rsidRPr="006A7551" w:rsidRDefault="004C35E0" w:rsidP="005C0116">
      <w:pPr>
        <w:tabs>
          <w:tab w:val="left" w:pos="3645"/>
        </w:tabs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  <w:r w:rsidRPr="007B3960">
        <w:rPr>
          <w:rFonts w:ascii="Swis721 Lt BT" w:hAnsi="Swis721 Lt BT"/>
        </w:rPr>
        <w:object w:dxaOrig="1500" w:dyaOrig="1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48.75pt" o:ole="">
            <v:imagedata r:id="rId7" o:title=""/>
          </v:shape>
          <o:OLEObject Type="Embed" ProgID="MSPhotoEd.3" ShapeID="_x0000_i1025" DrawAspect="Content" ObjectID="_1612344835" r:id="rId8"/>
        </w:object>
      </w: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Cs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4C35E0" w:rsidRPr="006A7551" w:rsidRDefault="004C35E0" w:rsidP="005C0116">
      <w:pPr>
        <w:widowControl w:val="0"/>
        <w:spacing w:line="276" w:lineRule="auto"/>
        <w:ind w:right="-568"/>
        <w:jc w:val="center"/>
        <w:rPr>
          <w:rFonts w:asciiTheme="minorHAnsi" w:hAnsiTheme="minorHAnsi"/>
          <w:b/>
          <w:sz w:val="28"/>
          <w:szCs w:val="28"/>
        </w:rPr>
      </w:pPr>
    </w:p>
    <w:p w:rsidR="008B12E1" w:rsidRPr="0008653D" w:rsidRDefault="006C2578" w:rsidP="008B12E1">
      <w:pPr>
        <w:spacing w:before="120"/>
        <w:jc w:val="center"/>
        <w:rPr>
          <w:rFonts w:asciiTheme="minorHAnsi" w:hAnsiTheme="minorHAnsi"/>
          <w:b/>
          <w:i/>
          <w:smallCaps/>
          <w:sz w:val="36"/>
          <w:szCs w:val="36"/>
        </w:rPr>
      </w:pPr>
      <w:r>
        <w:rPr>
          <w:rFonts w:asciiTheme="minorHAnsi" w:hAnsiTheme="minorHAnsi"/>
          <w:b/>
          <w:i/>
          <w:smallCaps/>
          <w:sz w:val="36"/>
          <w:szCs w:val="36"/>
        </w:rPr>
        <w:t>substituição da cobertura do jardim de infância de âncora</w:t>
      </w:r>
    </w:p>
    <w:p w:rsidR="004C35E0" w:rsidRPr="005C0116" w:rsidRDefault="004C35E0" w:rsidP="005C0116">
      <w:pPr>
        <w:spacing w:line="276" w:lineRule="auto"/>
        <w:ind w:right="-568"/>
        <w:jc w:val="center"/>
        <w:rPr>
          <w:rFonts w:asciiTheme="minorHAnsi" w:eastAsia="Arial Unicode MS" w:hAnsiTheme="minorHAnsi" w:cs="Arial Unicode MS"/>
          <w:smallCaps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2"/>
          <w:szCs w:val="22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b/>
          <w:sz w:val="26"/>
          <w:szCs w:val="26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b/>
          <w:sz w:val="26"/>
          <w:szCs w:val="26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486460" w:rsidRPr="00F71F8D" w:rsidRDefault="00486460" w:rsidP="005C0116">
      <w:pPr>
        <w:spacing w:line="276" w:lineRule="auto"/>
        <w:jc w:val="both"/>
        <w:rPr>
          <w:rFonts w:asciiTheme="minorHAnsi" w:eastAsia="Arial Unicode MS" w:hAnsiTheme="minorHAnsi" w:cs="Arial Unicode MS"/>
          <w:sz w:val="28"/>
          <w:szCs w:val="28"/>
        </w:rPr>
      </w:pPr>
    </w:p>
    <w:p w:rsidR="00F71F8D" w:rsidRDefault="00486460" w:rsidP="005C0116">
      <w:pPr>
        <w:spacing w:line="276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F71F8D">
        <w:rPr>
          <w:rFonts w:asciiTheme="minorHAnsi" w:eastAsia="Arial Unicode MS" w:hAnsiTheme="minorHAnsi" w:cs="Arial Unicode MS"/>
          <w:sz w:val="28"/>
          <w:szCs w:val="28"/>
        </w:rPr>
        <w:t>CADERNO DE ENCARGOS</w:t>
      </w:r>
      <w:r w:rsidR="00EB43ED">
        <w:rPr>
          <w:rFonts w:asciiTheme="minorHAnsi" w:eastAsia="Arial Unicode MS" w:hAnsiTheme="minorHAnsi" w:cs="Arial Unicode MS"/>
          <w:sz w:val="28"/>
          <w:szCs w:val="28"/>
        </w:rPr>
        <w:t xml:space="preserve"> – CLAUSULAS TÉCNICAS</w:t>
      </w:r>
      <w:r w:rsidRPr="00F71F8D">
        <w:rPr>
          <w:rFonts w:asciiTheme="minorHAnsi" w:hAnsiTheme="minorHAnsi"/>
          <w:sz w:val="22"/>
          <w:szCs w:val="22"/>
        </w:rPr>
        <w:br/>
      </w:r>
    </w:p>
    <w:p w:rsidR="00F71F8D" w:rsidRDefault="00F71F8D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8B12E1" w:rsidRDefault="008B12E1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F45111" w:rsidRDefault="00F45111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4C35E0" w:rsidRDefault="004C35E0" w:rsidP="005C0116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z w:val="22"/>
          <w:szCs w:val="22"/>
        </w:rPr>
      </w:pPr>
      <w:bookmarkStart w:id="0" w:name="_Toc211757067"/>
      <w:r w:rsidRPr="00F71F8D">
        <w:rPr>
          <w:rFonts w:asciiTheme="minorHAnsi" w:hAnsiTheme="minorHAnsi" w:cs="Arial"/>
          <w:b/>
          <w:sz w:val="22"/>
          <w:szCs w:val="22"/>
        </w:rPr>
        <w:lastRenderedPageBreak/>
        <w:t>PARTE II</w:t>
      </w:r>
      <w:r>
        <w:rPr>
          <w:rFonts w:asciiTheme="minorHAnsi" w:hAnsiTheme="minorHAnsi" w:cs="Arial"/>
          <w:b/>
          <w:sz w:val="22"/>
          <w:szCs w:val="22"/>
        </w:rPr>
        <w:t>I</w:t>
      </w:r>
    </w:p>
    <w:p w:rsidR="00EB43ED" w:rsidRPr="00F71F8D" w:rsidRDefault="00EB43ED" w:rsidP="008B3E57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smallCaps/>
          <w:sz w:val="22"/>
          <w:szCs w:val="22"/>
        </w:rPr>
      </w:pPr>
      <w:r w:rsidRPr="00F71F8D">
        <w:rPr>
          <w:rFonts w:asciiTheme="minorHAnsi" w:hAnsiTheme="minorHAnsi" w:cs="Arial"/>
          <w:b/>
          <w:smallCaps/>
          <w:sz w:val="22"/>
          <w:szCs w:val="22"/>
        </w:rPr>
        <w:t xml:space="preserve">Clausulas </w:t>
      </w:r>
      <w:r>
        <w:rPr>
          <w:rFonts w:asciiTheme="minorHAnsi" w:hAnsiTheme="minorHAnsi" w:cs="Arial"/>
          <w:b/>
          <w:smallCaps/>
          <w:sz w:val="22"/>
          <w:szCs w:val="22"/>
        </w:rPr>
        <w:t>Técnica</w:t>
      </w:r>
      <w:r w:rsidRPr="00F71F8D">
        <w:rPr>
          <w:rFonts w:asciiTheme="minorHAnsi" w:hAnsiTheme="minorHAnsi" w:cs="Arial"/>
          <w:b/>
          <w:smallCaps/>
          <w:sz w:val="22"/>
          <w:szCs w:val="22"/>
        </w:rPr>
        <w:t>s</w:t>
      </w:r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i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" w:name="_Toc211757068"/>
      <w:bookmarkEnd w:id="0"/>
      <w:r w:rsidRPr="005C0116">
        <w:rPr>
          <w:rFonts w:asciiTheme="minorHAnsi" w:hAnsiTheme="minorHAnsi"/>
          <w:b/>
          <w:sz w:val="22"/>
          <w:szCs w:val="22"/>
        </w:rPr>
        <w:t>Cláusula 1.ª</w:t>
      </w:r>
      <w:bookmarkEnd w:id="1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em PVC, PE e PP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Os materiais a utilizar bem como os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respectivos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diâmetros e classes de pressão serão os previstos no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>. Com</w:t>
      </w:r>
      <w:r>
        <w:rPr>
          <w:rFonts w:asciiTheme="minorHAnsi" w:hAnsiTheme="minorHAnsi" w:cs="TTE2EAA378t00"/>
          <w:sz w:val="22"/>
          <w:szCs w:val="22"/>
        </w:rPr>
        <w:t xml:space="preserve">o mínimos deverá considerar-se: </w:t>
      </w:r>
      <w:r w:rsidRPr="00197F95">
        <w:rPr>
          <w:rFonts w:asciiTheme="minorHAnsi" w:hAnsiTheme="minorHAnsi" w:cs="TTE2EAA378t00"/>
          <w:sz w:val="22"/>
          <w:szCs w:val="22"/>
        </w:rPr>
        <w:t>Aguas – P.N.: 1,0 MPA; Esgotos – R.C.D.: 0.8 MPA</w:t>
      </w:r>
    </w:p>
    <w:p w:rsidR="00EB43ED" w:rsidRPr="00197F95" w:rsidRDefault="00EB43ED" w:rsidP="008B3E57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No caso de tubagens para abastecimento de água, estas deverão ser de comprovada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atoxidade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e de elevada resistência química, devidamente homologadas pelo L.N.E.C. No caso de tubagens para esgoto, estas devem ser corrugados do tipo “ULTRA RIB” ou “AMBIDUR”.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 xml:space="preserve">A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recepção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dos materiais será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efectuada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de acordo com o disposto no documento de homologação do material </w:t>
      </w:r>
      <w:proofErr w:type="spellStart"/>
      <w:r w:rsidRPr="00197F95">
        <w:rPr>
          <w:rFonts w:asciiTheme="minorHAnsi" w:hAnsiTheme="minorHAnsi" w:cs="TTE2EAA378t00"/>
          <w:sz w:val="22"/>
          <w:szCs w:val="22"/>
        </w:rPr>
        <w:t>respectivo</w:t>
      </w:r>
      <w:proofErr w:type="spellEnd"/>
      <w:r w:rsidRPr="00197F95">
        <w:rPr>
          <w:rFonts w:asciiTheme="minorHAnsi" w:hAnsiTheme="minorHAnsi" w:cs="TTE2EAA378t00"/>
          <w:sz w:val="22"/>
          <w:szCs w:val="22"/>
        </w:rPr>
        <w:t xml:space="preserve"> ou normas oficiais aplicáveis, sendo os ensaios obrigatórios os indicados naqueles documentos.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tubos deverão ser armazenados até ao momento da sua montagem em local abrigado, devendo ser protegidos da entrada de materiais estranhos. É proibida a aplicação em obra de tubos que não se encontrem devidamente limpos ou que já tenham sido utilizados.</w:t>
      </w:r>
    </w:p>
    <w:p w:rsidR="00EB43ED" w:rsidRPr="00197F95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Os ensaios a realizar na obra para verificação das suas características e comportamento são os ensaios de pressão previstos na legislação em vigor sendo por conta do empreiteiro o fornecimento do equipamento e mão de obra necessário para o efeito, bem como os necessários escoramentos, entivações e eventuais maciços de apoio provisórios. Os ensaios terão que ser realizados na presença da fiscalização, procedendo-se a “Relatório de Ensaio”.</w:t>
      </w:r>
    </w:p>
    <w:p w:rsidR="00EB43ED" w:rsidRDefault="00EB43ED" w:rsidP="008B3E5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 w:cs="TTE2EAA378t00"/>
          <w:sz w:val="22"/>
          <w:szCs w:val="22"/>
        </w:rPr>
        <w:t>Todos os tubos devem conter a inscrição, bem visível, da marca do fabricante e do tipo e classe de material.</w:t>
      </w:r>
    </w:p>
    <w:p w:rsidR="00EB43ED" w:rsidRPr="0022167B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" w:name="_Toc211757069"/>
      <w:r w:rsidRPr="005C0116">
        <w:rPr>
          <w:rFonts w:asciiTheme="minorHAnsi" w:hAnsiTheme="minorHAnsi"/>
          <w:b/>
          <w:sz w:val="22"/>
          <w:szCs w:val="22"/>
        </w:rPr>
        <w:t>Cláusula 2.ª</w:t>
      </w:r>
      <w:bookmarkEnd w:id="2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ferro fundido dúctil</w:t>
      </w:r>
    </w:p>
    <w:p w:rsidR="00EB43ED" w:rsidRPr="00602EEA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197F95">
        <w:rPr>
          <w:rFonts w:asciiTheme="minorHAnsi" w:hAnsiTheme="minorHAnsi"/>
          <w:sz w:val="22"/>
          <w:szCs w:val="22"/>
        </w:rPr>
        <w:t xml:space="preserve">A </w:t>
      </w:r>
      <w:r w:rsidRPr="00602EEA">
        <w:rPr>
          <w:rFonts w:asciiTheme="minorHAnsi" w:hAnsiTheme="minorHAnsi" w:cs="TTE2EAA378t00"/>
          <w:sz w:val="22"/>
          <w:szCs w:val="22"/>
        </w:rPr>
        <w:t>tubagem de ferro fundido dúctil deverá ser de marca acreditada internacionalmente e obedecer às normas e prescrições próprias dos países de origem, designadamente no que se refere à qualidade do material, rugosidade, tolerâncias de dimensões e peso, espessura do tubo, prova hidráulica e revestimento.</w:t>
      </w:r>
    </w:p>
    <w:p w:rsidR="00EB43ED" w:rsidRDefault="00EB43ED" w:rsidP="008B3E57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Se no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ou no mapa de quantidades de trabalhos não estiver especificado em contrário, entende-se que os acessórios a utilizar serão também em ferro fundido dúctil, da mesma marca</w:t>
      </w:r>
      <w:r w:rsidRPr="00197F95">
        <w:rPr>
          <w:rFonts w:asciiTheme="minorHAnsi" w:hAnsiTheme="minorHAnsi"/>
          <w:sz w:val="22"/>
          <w:szCs w:val="22"/>
        </w:rPr>
        <w:t xml:space="preserve"> da tubagem, incluindo todos os pertences necessários à </w:t>
      </w:r>
      <w:proofErr w:type="spellStart"/>
      <w:r w:rsidRPr="00197F95">
        <w:rPr>
          <w:rFonts w:asciiTheme="minorHAnsi" w:hAnsiTheme="minorHAnsi"/>
          <w:sz w:val="22"/>
          <w:szCs w:val="22"/>
        </w:rPr>
        <w:t>efectivação</w:t>
      </w:r>
      <w:proofErr w:type="spellEnd"/>
      <w:r w:rsidRPr="00197F95">
        <w:rPr>
          <w:rFonts w:asciiTheme="minorHAnsi" w:hAnsiTheme="minorHAnsi"/>
          <w:sz w:val="22"/>
          <w:szCs w:val="22"/>
        </w:rPr>
        <w:t xml:space="preserve"> das ligações.</w:t>
      </w:r>
    </w:p>
    <w:p w:rsidR="00EB43ED" w:rsidRPr="00EC5E80" w:rsidRDefault="00EB43ED" w:rsidP="008B3E57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="TTE2EAA378t00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" w:name="_Toc211757070"/>
      <w:r w:rsidRPr="005C0116">
        <w:rPr>
          <w:rFonts w:asciiTheme="minorHAnsi" w:hAnsiTheme="minorHAnsi"/>
          <w:b/>
          <w:sz w:val="22"/>
          <w:szCs w:val="22"/>
        </w:rPr>
        <w:t>Cláusula 3.ª</w:t>
      </w:r>
      <w:bookmarkEnd w:id="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97F95">
        <w:rPr>
          <w:rFonts w:asciiTheme="minorHAnsi" w:hAnsiTheme="minorHAnsi"/>
          <w:b/>
          <w:sz w:val="22"/>
          <w:szCs w:val="22"/>
        </w:rPr>
        <w:t>Tubagens de betão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TTE2EAA378t00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>As manilhas ou tubos de betão devem ser de fabrico industrializado, por centrifugação ou processo equivalente, e a sua superfície interior deverá ser perfeitamente lisa.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 w:cs="TTE2EAA378t00"/>
          <w:sz w:val="22"/>
          <w:szCs w:val="22"/>
        </w:rPr>
        <w:t xml:space="preserve">As juntas dos </w:t>
      </w:r>
      <w:proofErr w:type="spellStart"/>
      <w:r w:rsidRPr="00602EEA">
        <w:rPr>
          <w:rFonts w:asciiTheme="minorHAnsi" w:hAnsiTheme="minorHAnsi" w:cs="TTE2EAA378t00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 w:cs="TTE2EAA378t00"/>
          <w:sz w:val="22"/>
          <w:szCs w:val="22"/>
        </w:rPr>
        <w:t xml:space="preserve"> serão executadas com argamassa de cimento e areia ao traço 1 para 2, em</w:t>
      </w:r>
      <w:r w:rsidRPr="00602EEA">
        <w:rPr>
          <w:rFonts w:asciiTheme="minorHAnsi" w:hAnsiTheme="minorHAnsi"/>
          <w:sz w:val="22"/>
          <w:szCs w:val="22"/>
        </w:rPr>
        <w:t xml:space="preserve"> volume ou aplicação de juntas estanques fornecidas pelo fabricante.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Quando os ensaios de mais de 50% das amostras não derem resultados satisfatórios, o lote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será rejeitado.</w:t>
      </w:r>
    </w:p>
    <w:p w:rsidR="00EB43ED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As manilhas e tubos de betão a utilizar poderão, se a fiscalização assim o entender, ser sujeitas a ensaios de permeabilidade, devendo nesse caso poder suportar a pressão hidráulica de 0.2 </w:t>
      </w:r>
      <w:proofErr w:type="spellStart"/>
      <w:r w:rsidRPr="00602EEA">
        <w:rPr>
          <w:rFonts w:asciiTheme="minorHAnsi" w:hAnsiTheme="minorHAnsi"/>
          <w:sz w:val="22"/>
          <w:szCs w:val="22"/>
        </w:rPr>
        <w:t>Mpa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, a ensaios de absorção, não devendo nesse caso o aumento de peso do material (depois de mergulhado em água durante 24 horas) ser superior a 5% e a ensaios </w:t>
      </w:r>
      <w:r w:rsidRPr="00602EEA">
        <w:rPr>
          <w:rFonts w:asciiTheme="minorHAnsi" w:hAnsiTheme="minorHAnsi"/>
          <w:sz w:val="22"/>
          <w:szCs w:val="22"/>
        </w:rPr>
        <w:lastRenderedPageBreak/>
        <w:t>de esmagamento, devendo nesse caso suportar sem rotura a carga de 6.0 KN por metro, aplicada uniformemente em todo o comprimento do tubo, ao longo de duas geratrizes diametralmente opostas.</w:t>
      </w:r>
    </w:p>
    <w:p w:rsidR="00EB43ED" w:rsidRPr="00602EEA" w:rsidRDefault="00EB43ED" w:rsidP="008B3E57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Todos os materiais a empregar na obra devem ser acompanhados de certificados de origem e dos documentos de controle de qualidade. Nenhum material pode ser aplicado sem prévia autorização da fiscalização.</w:t>
      </w:r>
    </w:p>
    <w:p w:rsidR="00EB43ED" w:rsidRDefault="00EB43ED" w:rsidP="008B3E57">
      <w:pPr>
        <w:spacing w:before="120"/>
        <w:outlineLvl w:val="0"/>
        <w:rPr>
          <w:rFonts w:asciiTheme="minorHAnsi" w:hAnsiTheme="minorHAnsi"/>
          <w:b/>
          <w:sz w:val="22"/>
          <w:szCs w:val="22"/>
        </w:rPr>
      </w:pPr>
      <w:bookmarkStart w:id="4" w:name="_Toc211757072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Cláusula 4.ª</w:t>
      </w:r>
      <w:bookmarkEnd w:id="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obras de drenagem de águas residuais, a medição do comprimento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deverá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tendo por base o comprimento descrito nos perfis longitudinais, com dedução dos diâmetros inteiros das câmaras de visita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i/>
        </w:rPr>
      </w:pPr>
      <w:bookmarkStart w:id="5" w:name="_Toc211757073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6" w:name="_Toc211757075"/>
      <w:bookmarkEnd w:id="5"/>
      <w:r w:rsidRPr="005C0116">
        <w:rPr>
          <w:rFonts w:asciiTheme="minorHAnsi" w:hAnsiTheme="minorHAnsi"/>
          <w:b/>
          <w:sz w:val="22"/>
          <w:szCs w:val="22"/>
        </w:rPr>
        <w:t>Cláusula 5.ª</w:t>
      </w:r>
      <w:bookmarkEnd w:id="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Válvulas de cunha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Nas redes de abastecimento de água, serão sempre usadas válvulas de FFD, PN10 (mínimo) tipo “Saint-</w:t>
      </w:r>
      <w:proofErr w:type="spellStart"/>
      <w:r w:rsidRPr="00602EEA">
        <w:rPr>
          <w:rFonts w:asciiTheme="minorHAnsi" w:hAnsiTheme="minorHAnsi"/>
          <w:sz w:val="22"/>
          <w:szCs w:val="22"/>
        </w:rPr>
        <w:t>Gobin</w:t>
      </w:r>
      <w:proofErr w:type="spellEnd"/>
      <w:r w:rsidRPr="00602EEA">
        <w:rPr>
          <w:rFonts w:asciiTheme="minorHAnsi" w:hAnsiTheme="minorHAnsi"/>
          <w:sz w:val="22"/>
          <w:szCs w:val="22"/>
        </w:rPr>
        <w:t>” ou “AVK”.</w:t>
      </w:r>
    </w:p>
    <w:p w:rsidR="00EB43ED" w:rsidRPr="00602EEA" w:rsidRDefault="00EB43ED" w:rsidP="008B3E57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As válvulas de cunha a utilizar no estabelecimento ou remodelação das redes de abastecimento de água, com diâmetros nominais entre DN40mm e DN200mm, a menos de indicação em contrário da responsabilidade da fiscalização, e apesar do que esteja eventualmente estabelecido no mapa de quantidades de trabalho, deverão obedecer sempre às características técnicas seguintes: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válvula será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elastómero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pressão máxima de serviço indicada pelo fabricante será no mínimo de 10 Bar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empanque deverá ser desmontável com a válvula em serviço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cunha deverá ter guias independentes das superfícies de estanquidade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A passagem deverá ser integral, igual ao diâmetro nominal</w:t>
      </w:r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parte inferior do corpo a válvula terá passagem </w:t>
      </w:r>
      <w:proofErr w:type="spellStart"/>
      <w:r w:rsidRPr="00602EEA">
        <w:rPr>
          <w:rFonts w:asciiTheme="minorHAnsi" w:hAnsiTheme="minorHAnsi"/>
          <w:sz w:val="22"/>
          <w:szCs w:val="22"/>
        </w:rPr>
        <w:t>rectilínea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O corpo e a tampa serão em ferro dúctil segundo a norma EN1563, com revestimento </w:t>
      </w:r>
      <w:proofErr w:type="spellStart"/>
      <w:r w:rsidRPr="00602EEA">
        <w:rPr>
          <w:rFonts w:asciiTheme="minorHAnsi" w:hAnsiTheme="minorHAnsi"/>
          <w:sz w:val="22"/>
          <w:szCs w:val="22"/>
        </w:rPr>
        <w:t>epoxy</w:t>
      </w:r>
      <w:proofErr w:type="spellEnd"/>
    </w:p>
    <w:p w:rsidR="00EB43ED" w:rsidRPr="00602EEA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cunha será em ferro dúctil, inteiramente </w:t>
      </w:r>
      <w:proofErr w:type="spellStart"/>
      <w:r w:rsidRPr="00602EEA">
        <w:rPr>
          <w:rFonts w:asciiTheme="minorHAnsi" w:hAnsiTheme="minorHAnsi"/>
          <w:sz w:val="22"/>
          <w:szCs w:val="22"/>
        </w:rPr>
        <w:t>sobremoldado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EPDM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O fuso será em aço inoxidável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A porca do fuso poderá ser em latão ou em </w:t>
      </w:r>
      <w:proofErr w:type="spellStart"/>
      <w:r w:rsidRPr="00602EEA">
        <w:rPr>
          <w:rFonts w:asciiTheme="minorHAnsi" w:hAnsiTheme="minorHAnsi"/>
          <w:sz w:val="22"/>
          <w:szCs w:val="22"/>
        </w:rPr>
        <w:t>cupro</w:t>
      </w:r>
      <w:proofErr w:type="spellEnd"/>
      <w:r w:rsidRPr="00602EEA">
        <w:rPr>
          <w:rFonts w:asciiTheme="minorHAnsi" w:hAnsiTheme="minorHAnsi"/>
          <w:sz w:val="22"/>
          <w:szCs w:val="22"/>
        </w:rPr>
        <w:t>-alumínio</w:t>
      </w:r>
    </w:p>
    <w:p w:rsidR="00EB43ED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7" w:name="_Toc211757076"/>
      <w:r>
        <w:rPr>
          <w:rFonts w:asciiTheme="minorHAnsi" w:hAnsiTheme="minorHAnsi"/>
          <w:b/>
          <w:sz w:val="22"/>
          <w:szCs w:val="22"/>
        </w:rPr>
        <w:t>Cláusula 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Ligações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Nas ligações devem sempre utilizar-se acessórios em F.F.D. de acordo com a norma EN1563, revestidos a </w:t>
      </w:r>
      <w:proofErr w:type="spellStart"/>
      <w:r w:rsidRPr="00602EEA">
        <w:rPr>
          <w:rFonts w:asciiTheme="minorHAnsi" w:hAnsiTheme="minorHAnsi"/>
          <w:sz w:val="22"/>
          <w:szCs w:val="22"/>
        </w:rPr>
        <w:t>epoxi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no interior e no exteriormente, com adaptadores de flange do tipo “</w:t>
      </w:r>
      <w:proofErr w:type="spellStart"/>
      <w:r w:rsidRPr="00602EEA">
        <w:rPr>
          <w:rFonts w:asciiTheme="minorHAnsi" w:hAnsiTheme="minorHAnsi"/>
          <w:sz w:val="22"/>
          <w:szCs w:val="22"/>
        </w:rPr>
        <w:t>Quick</w:t>
      </w:r>
      <w:proofErr w:type="spellEnd"/>
      <w:r w:rsidRPr="00602EEA">
        <w:rPr>
          <w:rFonts w:asciiTheme="minorHAnsi" w:hAnsiTheme="minorHAnsi"/>
          <w:sz w:val="22"/>
          <w:szCs w:val="22"/>
        </w:rPr>
        <w:t>” ou juntas de montagem multimaterial.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Nas tubagens de PVC rígido com boca o lubrificante a usar deverá ser o recomendado pelo fabricante, sendo proibido o uso de lubrificantes de origem mineral ou outros que provoquem o envelhecimento prematuro do anel de borracha.</w:t>
      </w:r>
    </w:p>
    <w:p w:rsidR="00EB43ED" w:rsidRPr="00602EEA" w:rsidRDefault="00EB43ED" w:rsidP="008B3E57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>Nos nós com mais de uma válvula e de diâmetro &gt;200mm, proceder-se-á ao alojamento dos acessórios em caixa de visita, do tipo das previstas para a drenagem de águas residuais.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8" w:name="_Toc211757077"/>
      <w:r>
        <w:rPr>
          <w:rFonts w:asciiTheme="minorHAnsi" w:hAnsiTheme="minorHAnsi"/>
          <w:b/>
          <w:sz w:val="22"/>
          <w:szCs w:val="22"/>
        </w:rPr>
        <w:t>Cláusula 7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02EEA">
        <w:rPr>
          <w:rFonts w:asciiTheme="minorHAnsi" w:hAnsiTheme="minorHAnsi"/>
          <w:b/>
          <w:sz w:val="22"/>
          <w:szCs w:val="22"/>
        </w:rPr>
        <w:t>Movimentos de terras</w:t>
      </w:r>
    </w:p>
    <w:p w:rsidR="00EB43ED" w:rsidRPr="00602EEA" w:rsidRDefault="00EB43ED" w:rsidP="008B3E57">
      <w:pPr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9" w:name="_Toc211757078"/>
      <w:r w:rsidRPr="00602EEA">
        <w:rPr>
          <w:rFonts w:asciiTheme="minorHAnsi" w:hAnsiTheme="minorHAnsi"/>
          <w:sz w:val="22"/>
          <w:szCs w:val="22"/>
        </w:rPr>
        <w:t xml:space="preserve">Os trabalhos iniciar-se-ão pela implantação dos eixos gerais e dos eixos de cada elemento, assim como das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dimensões quando for o caso, e pela implantação de uma marca de nivelamento, cimentada, que deve ser conservada pelo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602EEA">
        <w:rPr>
          <w:rFonts w:asciiTheme="minorHAnsi" w:hAnsiTheme="minorHAnsi"/>
          <w:sz w:val="22"/>
          <w:szCs w:val="22"/>
        </w:rPr>
        <w:t xml:space="preserve">ntes da execução de quaisquer trabalhos de terraplanagem ou abertura de valas, o empreiteiro deverá proceder, à sua custa, ao </w:t>
      </w:r>
      <w:proofErr w:type="spellStart"/>
      <w:r w:rsidRPr="00602EEA">
        <w:rPr>
          <w:rFonts w:asciiTheme="minorHAnsi" w:hAnsiTheme="minorHAnsi"/>
          <w:sz w:val="22"/>
          <w:szCs w:val="22"/>
        </w:rPr>
        <w:t>respectivo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traçado e piquetagem, após o que a fiscalização verificará se esta operação foi executada de acordo com 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aprovado.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Para efeito de medição das escavações entende-se que a escolha do processo de desmonte do terreno e sua remoção que vier a ser utilizado ficará ao arbítrio do empreiteiro, ficando no entanto assente que não devem ser postas em risco eventuais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no subsolo, cujo conhecimento se considera obrigação do empreiteiro, e cujo funcionamento será por este assegurado durante a sua realização dos trabalhos. Eventuais danos provocados nas </w:t>
      </w:r>
      <w:proofErr w:type="spellStart"/>
      <w:r w:rsidRPr="00602EEA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existentes são da absoluta responsabilidade do Empreiteiro.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menos que esteja previsto nas quantidades de trabalho como tarefa específica, consideram-se englobados nos preços de escavação constantes da proposta do empreiteiro, todos</w:t>
      </w:r>
      <w:r>
        <w:rPr>
          <w:rFonts w:asciiTheme="minorHAnsi" w:hAnsiTheme="minorHAnsi"/>
          <w:sz w:val="22"/>
          <w:szCs w:val="22"/>
        </w:rPr>
        <w:t xml:space="preserve"> </w:t>
      </w:r>
      <w:r w:rsidRPr="00602EEA">
        <w:rPr>
          <w:rFonts w:asciiTheme="minorHAnsi" w:hAnsiTheme="minorHAnsi"/>
          <w:sz w:val="22"/>
          <w:szCs w:val="22"/>
        </w:rPr>
        <w:t>os eventuais encargos acessórios como sejam os referentes a sondagens, escoramentos, entivações, rebaixamento do nível freático, desmatações e manutenção de serventias ou construção de acessos provisórios.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Para efeitos de medição dos trabalhos referentes aos movimentos de terras, deverá considerar-se o seguinte: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O levantamento dos pavimentos não deve ser considerado no(s) artigo(s) das escavações dado considera-se como incluído no(s) artigo(s) de levantamento e reposições de pavimentos, para efeitos de cálculo deve considerar-se o pavimento com espessura de 0.20m.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Na medição das profundidades das valas deverão ser consideradas as previstas no </w:t>
      </w:r>
      <w:proofErr w:type="spellStart"/>
      <w:r w:rsidRPr="00602EEA">
        <w:rPr>
          <w:rFonts w:asciiTheme="minorHAnsi" w:hAnsiTheme="minorHAnsi"/>
          <w:sz w:val="22"/>
          <w:szCs w:val="22"/>
        </w:rPr>
        <w:t>projecto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ou as realmente executadas quando se observem alterações decorrentes de ordens da Fiscalização.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Na medição das larguras L, deverão considerar-se as realmente executadas, considerando-se as seguintes máximas: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inferiores a 2,00 m:</w:t>
      </w:r>
    </w:p>
    <w:p w:rsidR="00EB43ED" w:rsidRPr="00602EEA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0,50 m + diâmetro exterior da tubagem</w:t>
      </w:r>
    </w:p>
    <w:p w:rsidR="00EB43ED" w:rsidRPr="00602EEA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- Para profundidades superiores a 2,00 m:</w:t>
      </w:r>
    </w:p>
    <w:p w:rsidR="00EB43ED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L = (0,50 m + diâmetro exterior da tubagem) + n x 0,05, sendo n o número de acréscimos de profundidade além dos 2,00 m e considerando-se com “acréscimo” cada valor de 0,50m.</w:t>
      </w:r>
    </w:p>
    <w:p w:rsidR="00EB43ED" w:rsidRPr="00602EEA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Deve </w:t>
      </w:r>
      <w:proofErr w:type="spellStart"/>
      <w:r w:rsidRPr="00602EEA">
        <w:rPr>
          <w:rFonts w:asciiTheme="minorHAnsi" w:hAnsiTheme="minorHAnsi"/>
          <w:sz w:val="22"/>
          <w:szCs w:val="22"/>
        </w:rPr>
        <w:t>adoptar-se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a seguinte classificação das escavações: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Escavação em terra dura: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>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- Escavação em rocha branda: a que puder ser feita exclusivamente com o braço duma </w:t>
      </w:r>
      <w:proofErr w:type="spellStart"/>
      <w:r w:rsidRPr="00602EEA">
        <w:rPr>
          <w:rFonts w:asciiTheme="minorHAnsi" w:hAnsiTheme="minorHAnsi"/>
          <w:sz w:val="22"/>
          <w:szCs w:val="22"/>
        </w:rPr>
        <w:t>rectroescavadora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e com o auxilio de martelos pneumáticos.</w:t>
      </w:r>
    </w:p>
    <w:p w:rsidR="00EB43ED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lastRenderedPageBreak/>
        <w:t>- Escavação em rocha dura: a que só for possível executar com martelos pneumáticos e recurso explosivos.</w:t>
      </w:r>
    </w:p>
    <w:p w:rsidR="00EB43ED" w:rsidRPr="00602EEA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Os trabalhos de escavação e aterro serão executados por forma a facilitar o escoamento das águas pluviais e de pequenas infiltrações correndo por conta do empreiteiro as despesas daí provenientes.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O empreiteiro obriga-se a fornecer a vala com os fundos desempenados e os lados sem blocos salientes que prejudiquem a montagem de tubagens.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10" w:name="_GoBack"/>
      <w:bookmarkEnd w:id="10"/>
      <w:r w:rsidRPr="00602EEA">
        <w:rPr>
          <w:rFonts w:asciiTheme="minorHAnsi" w:hAnsiTheme="minorHAnsi"/>
          <w:sz w:val="22"/>
          <w:szCs w:val="22"/>
        </w:rPr>
        <w:t xml:space="preserve">Quando nas medições e nas quantidades de trabalho for admitido o emprego de terra cirandada na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canalizações, esta poderá ser obtida a partir dos produtos da escavação, convenientemente cirandada com malha inferior a 1,5 cm.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tubagens com areia, inclui a execução de uma almofada de assentamento com 0,10 m de espessura, para além da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com 0,20 m acima do extradorso das tubagens, após compactação. No cálculo do volume de areia para assentamento e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de tubagem, deverá ser descontado o volume correspondente às tubagens e as câmaras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 xml:space="preserve">Os aterros serão </w:t>
      </w:r>
      <w:proofErr w:type="spellStart"/>
      <w:r w:rsidRPr="00602EEA">
        <w:rPr>
          <w:rFonts w:asciiTheme="minorHAnsi" w:hAnsiTheme="minorHAnsi"/>
          <w:sz w:val="22"/>
          <w:szCs w:val="22"/>
        </w:rPr>
        <w:t>efectuados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por camadas de 0,20 m de espessura devidamente compactadas, com produtos provenientes das escavações desde que isentos de matéria vegetal e pedras com dimensões superiores a 0,10 m. O cálculo do volume de aterros deve considerar-se a partir dos volumes de escavações deduzido dos volumes dos pavimentos (0.20 de espessura), dos volumes dos </w:t>
      </w:r>
      <w:proofErr w:type="spellStart"/>
      <w:r w:rsidRPr="00602EEA">
        <w:rPr>
          <w:rFonts w:asciiTheme="minorHAnsi" w:hAnsiTheme="minorHAnsi"/>
          <w:sz w:val="22"/>
          <w:szCs w:val="22"/>
        </w:rPr>
        <w:t>colectores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, do volume de areia de assentamento, envolvimento, </w:t>
      </w:r>
      <w:proofErr w:type="spellStart"/>
      <w:r w:rsidRPr="00602EEA">
        <w:rPr>
          <w:rFonts w:asciiTheme="minorHAnsi" w:hAnsiTheme="minorHAnsi"/>
          <w:sz w:val="22"/>
          <w:szCs w:val="22"/>
        </w:rPr>
        <w:t>protecção</w:t>
      </w:r>
      <w:proofErr w:type="spellEnd"/>
      <w:r w:rsidRPr="00602EEA">
        <w:rPr>
          <w:rFonts w:asciiTheme="minorHAnsi" w:hAnsiTheme="minorHAnsi"/>
          <w:sz w:val="22"/>
          <w:szCs w:val="22"/>
        </w:rPr>
        <w:t xml:space="preserve"> das tubagens e do volume das caixas de visita.</w:t>
      </w:r>
    </w:p>
    <w:p w:rsidR="00EB43ED" w:rsidRPr="00602EEA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A compactação das valas deve ser feita por meios mecânicos e deverá ser acompanhada por rega em conformidade.</w:t>
      </w:r>
    </w:p>
    <w:p w:rsidR="00EB43ED" w:rsidRDefault="00EB43ED" w:rsidP="008B3E57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02EEA">
        <w:rPr>
          <w:rFonts w:asciiTheme="minorHAnsi" w:hAnsiTheme="minorHAnsi"/>
          <w:sz w:val="22"/>
          <w:szCs w:val="22"/>
        </w:rPr>
        <w:t>Será da conta do empreiteiro o fornecimento das terras que faltarem e a remoção das sobrantes para local conveniente.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Cláusula 8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9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base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agregado para a camada de base deve ser constituído por produtos de britagem, e isento de argilas, matéria orgânica ou quaisquer outras substâncias nocivas, devendo a sua curva granulométrica apresentar uma forma regular, dentro dos limites especificados para a composição granulométrica.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O agregado para a camada de base deve apresentar uma percentagem máxima de desgaste de 30% na máquina de Los Angeles (granulometria F),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os granitos, em que esta percentagem pode ser de 32%.</w:t>
      </w:r>
    </w:p>
    <w:p w:rsidR="00EB43ED" w:rsidRPr="00880F9A" w:rsidRDefault="00EB43ED" w:rsidP="008B3E5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 material de preenchimento e regularização superficial a aplicar na camada de base será constituído por produtos de britagem ou por saibros, sendo que a percentagem máxima de passados no peneiro nº. 200 ASTM será de 12%.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1" w:name="_Toc211757080"/>
      <w:r>
        <w:rPr>
          <w:rFonts w:asciiTheme="minorHAnsi" w:hAnsiTheme="minorHAnsi"/>
          <w:b/>
          <w:sz w:val="22"/>
          <w:szCs w:val="22"/>
        </w:rPr>
        <w:t>Cláusula 9</w:t>
      </w:r>
      <w:r w:rsidRPr="005C0116">
        <w:rPr>
          <w:rFonts w:asciiTheme="minorHAnsi" w:hAnsiTheme="minorHAnsi"/>
          <w:b/>
          <w:sz w:val="22"/>
          <w:szCs w:val="22"/>
        </w:rPr>
        <w:t>.º</w:t>
      </w:r>
      <w:bookmarkEnd w:id="1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regularização em mistura betuminosa densa</w:t>
      </w: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Pr="00880F9A">
        <w:rPr>
          <w:rFonts w:asciiTheme="minorHAnsi" w:hAnsiTheme="minorHAnsi"/>
          <w:sz w:val="22"/>
          <w:szCs w:val="22"/>
        </w:rPr>
        <w:t>filler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as misturas betuminosas deve ser constituído por pó calcário, cimento Portland, cal hidráulica ou outro material adequado, devendo apresentar-se seco e isento de torrões provenientes de agregação de partículas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A granulometria do </w:t>
      </w:r>
      <w:proofErr w:type="spellStart"/>
      <w:r w:rsidRPr="00880F9A">
        <w:rPr>
          <w:rFonts w:asciiTheme="minorHAnsi" w:hAnsiTheme="minorHAnsi"/>
          <w:sz w:val="22"/>
          <w:szCs w:val="22"/>
        </w:rPr>
        <w:t>filler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para as misturas betuminosas deverá ter uma granulometria que satisfaça aos seguintes limites: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lastRenderedPageBreak/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95%</w:t>
      </w:r>
    </w:p>
    <w:p w:rsidR="00EB43ED" w:rsidRPr="0022167B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65%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880F9A">
        <w:rPr>
          <w:rFonts w:asciiTheme="minorHAnsi" w:hAnsiTheme="minorHAnsi"/>
          <w:sz w:val="22"/>
          <w:szCs w:val="22"/>
        </w:rPr>
        <w:t xml:space="preserve">s agregados grosso e fino para as misturas betuminosas devem ser provenientes da exploração de formações homogéneas, e as partículas devem ser limpas, duras, pouco alteráveis sob a </w:t>
      </w:r>
      <w:proofErr w:type="spellStart"/>
      <w:r w:rsidRPr="00880F9A">
        <w:rPr>
          <w:rFonts w:asciiTheme="minorHAnsi" w:hAnsiTheme="minorHAnsi"/>
          <w:sz w:val="22"/>
          <w:szCs w:val="22"/>
        </w:rPr>
        <w:t>acção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dos agentes climatéricos, com aceitável adesividade ao ligante, de qualidade uniforme e devem estar isentas de materiais decompostos, de matéria orgânica ou de outras substâncias prejudiciais.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regularização betuminosa deverá ter uma granulometria do tipo 0/20mm, e estar de acordo com os seguintes valores: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(25.0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(19.0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85% a 100%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73% a 87%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45% a 60%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5% a 10%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880F9A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A mistura de agregados para a camada de regularização betuminosa deverá apresentar uma percentagem de desgaste na máquina de Los Angeles para a granulometria B inferior a 30%, </w:t>
      </w:r>
      <w:proofErr w:type="spellStart"/>
      <w:r w:rsidRPr="00880F9A">
        <w:rPr>
          <w:rFonts w:asciiTheme="minorHAnsi" w:hAnsiTheme="minorHAnsi"/>
          <w:sz w:val="22"/>
          <w:szCs w:val="22"/>
        </w:rPr>
        <w:t>excepto</w:t>
      </w:r>
      <w:proofErr w:type="spellEnd"/>
      <w:r w:rsidRPr="00880F9A">
        <w:rPr>
          <w:rFonts w:asciiTheme="minorHAnsi" w:hAnsiTheme="minorHAnsi"/>
          <w:sz w:val="22"/>
          <w:szCs w:val="22"/>
        </w:rPr>
        <w:t xml:space="preserve"> no caso dos granitos, em que este valor pode ser fixado em 35%.</w:t>
      </w:r>
    </w:p>
    <w:p w:rsidR="00EB43ED" w:rsidRDefault="00EB43ED" w:rsidP="008B3E57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Os resultados dos ensaios sobre a mistura de agregados para a camada de regularização betuminosa, conduzidos pelo método de Marshall, devem estar de acordo com os valores seguintes: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número de pancada</w:t>
      </w:r>
      <w:r>
        <w:rPr>
          <w:rFonts w:asciiTheme="minorHAnsi" w:hAnsiTheme="minorHAnsi"/>
          <w:sz w:val="22"/>
          <w:szCs w:val="22"/>
        </w:rPr>
        <w:t xml:space="preserve">s em cada extremo do provete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>50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força de rotura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600 Kg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grau de saturação em betume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75% a 85%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porosidade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3% a 6%</w:t>
      </w:r>
    </w:p>
    <w:p w:rsidR="00EB43ED" w:rsidRPr="00880F9A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&lt; 3.5 mm</w:t>
      </w:r>
    </w:p>
    <w:p w:rsidR="00EB43ED" w:rsidRDefault="00EB43ED" w:rsidP="008B3E57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&gt; 200 Kg / mm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2" w:name="_Toc211757081"/>
      <w:r w:rsidRPr="005C0116">
        <w:rPr>
          <w:rFonts w:asciiTheme="minorHAnsi" w:hAnsiTheme="minorHAnsi"/>
          <w:b/>
          <w:sz w:val="22"/>
          <w:szCs w:val="22"/>
        </w:rPr>
        <w:t>Cláusula 10.ª</w:t>
      </w:r>
      <w:bookmarkEnd w:id="1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>Camada de desgaste em betão betuminoso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>A mistura de agregados para a camada de desgaste em betão betuminoso deve ter uma granulometria do tipo 0/14 mm, obedecendo aos seguintes limites: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b/>
          <w:sz w:val="22"/>
          <w:szCs w:val="22"/>
        </w:rPr>
      </w:pPr>
      <w:r w:rsidRPr="00880F9A">
        <w:rPr>
          <w:rFonts w:asciiTheme="minorHAnsi" w:hAnsiTheme="minorHAnsi"/>
          <w:b/>
          <w:sz w:val="22"/>
          <w:szCs w:val="22"/>
        </w:rPr>
        <w:t xml:space="preserve">Peneiro ASTM </w:t>
      </w:r>
      <w:r w:rsidRPr="00880F9A"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880F9A">
        <w:rPr>
          <w:rFonts w:asciiTheme="minorHAnsi" w:hAnsiTheme="minorHAnsi"/>
          <w:b/>
          <w:sz w:val="22"/>
          <w:szCs w:val="22"/>
        </w:rPr>
        <w:t>Passados acumulados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(16.0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100%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(12.5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80% a 95%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(9.50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70% a 90%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(4.75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50% a 70%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(2.0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32% a 46%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(0.425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16% a 27%</w:t>
      </w:r>
    </w:p>
    <w:p w:rsidR="00EB43ED" w:rsidRPr="00880F9A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(0.180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9% a 18%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880F9A">
        <w:rPr>
          <w:rFonts w:asciiTheme="minorHAnsi" w:hAnsiTheme="minorHAnsi"/>
          <w:sz w:val="22"/>
          <w:szCs w:val="22"/>
        </w:rPr>
        <w:t xml:space="preserve">(0.075 mm) </w:t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</w:r>
      <w:r w:rsidRPr="00880F9A">
        <w:rPr>
          <w:rFonts w:asciiTheme="minorHAnsi" w:hAnsiTheme="minorHAnsi"/>
          <w:sz w:val="22"/>
          <w:szCs w:val="22"/>
        </w:rPr>
        <w:tab/>
        <w:t>6% a 10%</w:t>
      </w:r>
    </w:p>
    <w:p w:rsidR="00EB43ED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lastRenderedPageBreak/>
        <w:t xml:space="preserve">A mistura de agregados para a camada de desgaste em betão betuminoso deve ter uma percentagem de material britado superior a 90%, sendo o seu equivalente de areia superior a 60%, sem a adição de </w:t>
      </w:r>
      <w:proofErr w:type="spellStart"/>
      <w:r w:rsidRPr="006D7C53">
        <w:rPr>
          <w:rFonts w:asciiTheme="minorHAnsi" w:hAnsiTheme="minorHAnsi"/>
          <w:sz w:val="22"/>
          <w:szCs w:val="22"/>
        </w:rPr>
        <w:t>filler</w:t>
      </w:r>
      <w:proofErr w:type="spellEnd"/>
      <w:r w:rsidRPr="006D7C53">
        <w:rPr>
          <w:rFonts w:asciiTheme="minorHAnsi" w:hAnsiTheme="minorHAnsi"/>
          <w:sz w:val="22"/>
          <w:szCs w:val="22"/>
        </w:rPr>
        <w:t>.</w:t>
      </w:r>
    </w:p>
    <w:p w:rsidR="00EB43ED" w:rsidRPr="006D7C53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mistura de agregados para a camada de desgaste em betão betuminoso deve apresentar uma percentagem de desgaste na máquina de Los Angeles para a granulometria B inferior a 20%, </w:t>
      </w:r>
      <w:proofErr w:type="spellStart"/>
      <w:r w:rsidRPr="006D7C53">
        <w:rPr>
          <w:rFonts w:asciiTheme="minorHAnsi" w:hAnsiTheme="minorHAnsi"/>
          <w:sz w:val="22"/>
          <w:szCs w:val="22"/>
        </w:rPr>
        <w:t>excepto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no caso dos granitos, em que este valor pode ser fixado em 30%.</w:t>
      </w:r>
    </w:p>
    <w:p w:rsidR="00EB43ED" w:rsidRDefault="00EB43ED" w:rsidP="008B3E57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Os resultados dos ensaios sobre a mistura betuminosa para a camada de desgaste, conduzidos pelo método de Marshall, devem estar de acordo com os valores seguintes: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número de pancadas em cada extremo do provete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50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força de rotura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 700 Kg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grau de saturação em betume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72% a 82%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porosidade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4% a 6%</w:t>
      </w:r>
    </w:p>
    <w:p w:rsidR="00EB43ED" w:rsidRPr="006D7C53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&lt; 3.5 mm</w:t>
      </w:r>
    </w:p>
    <w:p w:rsidR="00EB43ED" w:rsidRPr="0022167B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relação entre a força de rotura e a deformação </w:t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</w:r>
      <w:r w:rsidRPr="006D7C53">
        <w:rPr>
          <w:rFonts w:asciiTheme="minorHAnsi" w:hAnsiTheme="minorHAnsi"/>
          <w:sz w:val="22"/>
          <w:szCs w:val="22"/>
        </w:rPr>
        <w:tab/>
        <w:t>&gt;250 Kg/mm</w:t>
      </w:r>
    </w:p>
    <w:p w:rsidR="00EB43ED" w:rsidRPr="0022167B" w:rsidRDefault="00EB43ED" w:rsidP="008B3E57">
      <w:pPr>
        <w:tabs>
          <w:tab w:val="left" w:pos="4370"/>
        </w:tabs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13" w:name="_Toc211757082"/>
      <w:r>
        <w:rPr>
          <w:rFonts w:asciiTheme="minorHAnsi" w:hAnsiTheme="minorHAnsi"/>
          <w:sz w:val="22"/>
          <w:szCs w:val="22"/>
        </w:rPr>
        <w:tab/>
      </w: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t>Cláusu</w:t>
      </w:r>
      <w:r>
        <w:rPr>
          <w:rFonts w:asciiTheme="minorHAnsi" w:hAnsiTheme="minorHAnsi"/>
          <w:b/>
          <w:sz w:val="22"/>
          <w:szCs w:val="22"/>
        </w:rPr>
        <w:t>la 11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Betumes e emulsões betuminosas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Na camada de desgaste em betão betuminoso e na camada de regularização em mistura betuminosa densa, deverá ser empregue um betume asfáltico 60/70.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Sempre que o empreiteiro julgue conveniente incorporar aditivos especiais às misturas betuminosas, para melhorar a adesividade betume-agregados, deverá submeter à apreciação da fiscalização as características técnicas e o modo de utilização desses aditivos.</w:t>
      </w:r>
    </w:p>
    <w:p w:rsidR="00EB43ED" w:rsidRPr="006D7C53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betume fluidificado a usar nas impregnações deve ser do tipo MC-70, e obedecer às especificações A.S.T.M. D2027-72 e L.N.E.C. E 80-1960.</w:t>
      </w:r>
    </w:p>
    <w:p w:rsidR="00EB43ED" w:rsidRPr="00166F68" w:rsidRDefault="00EB43ED" w:rsidP="008B3E57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 emulsão betuminosa a empregar em regas de colagem deverá ser do tipo ECR-1 ou ECR-2, e obedecer ao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de especificação L.N.E.C. E 344-1981</w:t>
      </w:r>
      <w:r w:rsidRPr="00166F68">
        <w:rPr>
          <w:rFonts w:asciiTheme="minorHAnsi" w:hAnsiTheme="minorHAnsi"/>
          <w:sz w:val="22"/>
          <w:szCs w:val="22"/>
        </w:rPr>
        <w:t>.</w:t>
      </w:r>
    </w:p>
    <w:p w:rsidR="00EB43ED" w:rsidRPr="00166F68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4" w:name="_Toc211757083"/>
      <w:r w:rsidRPr="005C0116">
        <w:rPr>
          <w:rFonts w:asciiTheme="minorHAnsi" w:hAnsiTheme="minorHAnsi"/>
          <w:b/>
          <w:sz w:val="22"/>
          <w:szCs w:val="22"/>
        </w:rPr>
        <w:t>Cláusula 12.ª</w:t>
      </w:r>
      <w:bookmarkEnd w:id="14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Critérios de medição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Nas empreitadas, no cálculo das áreas de levantamento e reposição de pavimentos, serão consideradas as áreas realmente executadas até ao limite máximo de 0.40m além das larguras totais definidas em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para as valas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5" w:name="_Toc211757085"/>
      <w:r>
        <w:rPr>
          <w:rFonts w:asciiTheme="minorHAnsi" w:hAnsiTheme="minorHAnsi"/>
          <w:b/>
          <w:sz w:val="22"/>
          <w:szCs w:val="22"/>
        </w:rPr>
        <w:t>Cláusula 13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5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D7C53">
        <w:rPr>
          <w:rFonts w:asciiTheme="minorHAnsi" w:hAnsiTheme="minorHAnsi"/>
          <w:b/>
          <w:sz w:val="22"/>
          <w:szCs w:val="22"/>
        </w:rPr>
        <w:t>Betão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Os ensaios de </w:t>
      </w:r>
      <w:proofErr w:type="spellStart"/>
      <w:r w:rsidRPr="006D7C53">
        <w:rPr>
          <w:rFonts w:asciiTheme="minorHAnsi" w:hAnsiTheme="minorHAnsi"/>
          <w:sz w:val="22"/>
          <w:szCs w:val="22"/>
        </w:rPr>
        <w:t>recepção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 betão, previstos no Regulamento de Estruturas de Betão Armado e Pré-Esforçado, aprovado pelo Decreto-Lei nº 349-C/83, de 30 de Julho, constituem encargo do adjudicatário.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O betão a empregar na obra terá as seguintes composições mínimas expressas em Kg de cimento por metro cúbico de betão: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Betão em fundações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Betão em pavimentos e caleiras 300 Kg/m3</w:t>
      </w:r>
    </w:p>
    <w:p w:rsidR="00EB43ED" w:rsidRPr="006D7C53" w:rsidRDefault="00EB43ED" w:rsidP="008B3E57">
      <w:pPr>
        <w:numPr>
          <w:ilvl w:val="1"/>
          <w:numId w:val="12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>Elementos de betão armado 400 Kg/m3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O betão será utilizado imediatamente após a sua </w:t>
      </w:r>
      <w:proofErr w:type="spellStart"/>
      <w:r w:rsidRPr="006D7C53">
        <w:rPr>
          <w:rFonts w:asciiTheme="minorHAnsi" w:hAnsiTheme="minorHAnsi"/>
          <w:sz w:val="22"/>
          <w:szCs w:val="22"/>
        </w:rPr>
        <w:t>confecção</w:t>
      </w:r>
      <w:proofErr w:type="spellEnd"/>
      <w:r w:rsidRPr="006D7C53">
        <w:rPr>
          <w:rFonts w:asciiTheme="minorHAnsi" w:hAnsiTheme="minorHAnsi"/>
          <w:sz w:val="22"/>
          <w:szCs w:val="22"/>
        </w:rPr>
        <w:t>, e antes que tenha começado a endurecer, devendo ser removido para fora do recinto das obras todo o que tiver começado a presa antes de ser aplicado.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lastRenderedPageBreak/>
        <w:t>Durante o endurecimento, o betão deverá ser protegido contra a secagem prematura regando-o frequentemente.</w:t>
      </w:r>
    </w:p>
    <w:p w:rsidR="00EB43ED" w:rsidRPr="006D7C53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As betonagens só poderão ser iniciadas depois da </w:t>
      </w:r>
      <w:proofErr w:type="spellStart"/>
      <w:r w:rsidRPr="006D7C53">
        <w:rPr>
          <w:rFonts w:asciiTheme="minorHAnsi" w:hAnsiTheme="minorHAnsi"/>
          <w:sz w:val="22"/>
          <w:szCs w:val="22"/>
        </w:rPr>
        <w:t>inspecção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dos moldes e da verificação das armaduras pela fiscalização.</w:t>
      </w:r>
    </w:p>
    <w:p w:rsidR="00EB43ED" w:rsidRPr="003D3B10" w:rsidRDefault="00EB43ED" w:rsidP="008B3E57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D7C53">
        <w:rPr>
          <w:rFonts w:asciiTheme="minorHAnsi" w:hAnsiTheme="minorHAnsi"/>
          <w:sz w:val="22"/>
          <w:szCs w:val="22"/>
        </w:rPr>
        <w:t xml:space="preserve">Qualquer alteração proposta pelo empreiteiro só poderá ser aceite pela fiscalização se tiver sido devidamente calculada para as solicitações consideradas no cálculo do </w:t>
      </w:r>
      <w:proofErr w:type="spellStart"/>
      <w:r w:rsidRPr="006D7C53">
        <w:rPr>
          <w:rFonts w:asciiTheme="minorHAnsi" w:hAnsiTheme="minorHAnsi"/>
          <w:sz w:val="22"/>
          <w:szCs w:val="22"/>
        </w:rPr>
        <w:t>projecto</w:t>
      </w:r>
      <w:proofErr w:type="spellEnd"/>
      <w:r w:rsidRPr="006D7C53">
        <w:rPr>
          <w:rFonts w:asciiTheme="minorHAnsi" w:hAnsiTheme="minorHAnsi"/>
          <w:sz w:val="22"/>
          <w:szCs w:val="22"/>
        </w:rPr>
        <w:t xml:space="preserve"> e acompanhada de Termo de Responsa</w:t>
      </w:r>
      <w:r>
        <w:rPr>
          <w:rFonts w:asciiTheme="minorHAnsi" w:hAnsiTheme="minorHAnsi"/>
          <w:sz w:val="22"/>
          <w:szCs w:val="22"/>
        </w:rPr>
        <w:t>bilidade por Técnico competente</w:t>
      </w:r>
      <w:r w:rsidRPr="003D3B10">
        <w:rPr>
          <w:rFonts w:asciiTheme="minorHAnsi" w:hAnsiTheme="minorHAnsi"/>
          <w:sz w:val="22"/>
          <w:szCs w:val="22"/>
        </w:rPr>
        <w:t>.</w:t>
      </w:r>
    </w:p>
    <w:p w:rsidR="00EB43ED" w:rsidRPr="003D3B1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6" w:name="_Toc211757086"/>
      <w:r>
        <w:rPr>
          <w:rFonts w:asciiTheme="minorHAnsi" w:hAnsiTheme="minorHAnsi"/>
          <w:b/>
          <w:sz w:val="22"/>
          <w:szCs w:val="22"/>
        </w:rPr>
        <w:t>Cláusula 14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6"/>
    </w:p>
    <w:p w:rsidR="00EB43ED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Betão armado</w:t>
      </w:r>
    </w:p>
    <w:p w:rsidR="00EB43ED" w:rsidRPr="00A338D0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338D0">
        <w:rPr>
          <w:rFonts w:asciiTheme="minorHAnsi" w:hAnsiTheme="minorHAnsi"/>
          <w:sz w:val="22"/>
          <w:szCs w:val="22"/>
        </w:rPr>
        <w:t>Em tudo o que disser respeito à execução de peças de betão armado, aplicar-se-ão as disposições do Regulamento de Estruturas de Betão Armado e Pré-Esforçado em vigor, aprovado pelo Decreto-Lei nº 349-C/83, de 30 de Julho. Encontram-se incluídos no preço deste artigo todos os trabalhos e fornecimentos necessários à sua boa execução e aplicação, salientando-se os seguintes: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 xml:space="preserve">- fornecimento e execução dos moldes, incluindo escoramentos, cofragem e </w:t>
      </w:r>
      <w:proofErr w:type="spellStart"/>
      <w:r w:rsidRPr="007F4C16">
        <w:rPr>
          <w:rFonts w:asciiTheme="minorHAnsi" w:hAnsiTheme="minorHAnsi"/>
          <w:sz w:val="22"/>
          <w:szCs w:val="22"/>
        </w:rPr>
        <w:t>descofragem</w:t>
      </w:r>
      <w:proofErr w:type="spellEnd"/>
      <w:r w:rsidRPr="007F4C16">
        <w:rPr>
          <w:rFonts w:asciiTheme="minorHAnsi" w:hAnsiTheme="minorHAnsi"/>
          <w:sz w:val="22"/>
          <w:szCs w:val="22"/>
        </w:rPr>
        <w:t>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 de betão e colocação em obra;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fornecimento, execução e colocação em obra das armaduras;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ancoragens ou dispositivos semelhantes a embeber no betão;</w:t>
      </w:r>
    </w:p>
    <w:p w:rsidR="00EB43ED" w:rsidRPr="007F4C16" w:rsidRDefault="00EB43ED" w:rsidP="008B3E57">
      <w:pPr>
        <w:spacing w:before="120"/>
        <w:ind w:left="709" w:hanging="425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todos os trabalhos acessórios necessários;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- ensaios de controlo do betão e das armaduras, que serão realizados conforme plano a definir pela fiscalização, em laboratório oficial.</w:t>
      </w:r>
    </w:p>
    <w:p w:rsidR="00EB43ED" w:rsidRDefault="00EB43ED" w:rsidP="008B3E57">
      <w:pPr>
        <w:spacing w:before="120"/>
        <w:ind w:left="426" w:hanging="142"/>
        <w:jc w:val="both"/>
        <w:rPr>
          <w:rFonts w:asciiTheme="minorHAnsi" w:hAnsiTheme="minorHAnsi"/>
          <w:sz w:val="22"/>
          <w:szCs w:val="22"/>
        </w:rPr>
      </w:pPr>
    </w:p>
    <w:p w:rsidR="00EB43ED" w:rsidRDefault="00EB43ED" w:rsidP="008B3E57">
      <w:pPr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7F4C16">
        <w:rPr>
          <w:rFonts w:asciiTheme="minorHAnsi" w:hAnsiTheme="minorHAnsi"/>
          <w:sz w:val="22"/>
          <w:szCs w:val="22"/>
        </w:rPr>
        <w:t>Todo o betã</w:t>
      </w:r>
      <w:r>
        <w:rPr>
          <w:rFonts w:asciiTheme="minorHAnsi" w:hAnsiTheme="minorHAnsi"/>
          <w:sz w:val="22"/>
          <w:szCs w:val="22"/>
        </w:rPr>
        <w:t xml:space="preserve">o </w:t>
      </w:r>
      <w:r w:rsidRPr="00B70000">
        <w:rPr>
          <w:rFonts w:asciiTheme="minorHAnsi" w:hAnsiTheme="minorHAnsi"/>
          <w:sz w:val="22"/>
          <w:szCs w:val="22"/>
        </w:rPr>
        <w:t>a empregar em elementos de betão armado será vibrado mecanicamente.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7" w:name="_Toc211757087"/>
      <w:r w:rsidRPr="005C0116">
        <w:rPr>
          <w:rFonts w:asciiTheme="minorHAnsi" w:hAnsiTheme="minorHAnsi"/>
          <w:b/>
          <w:sz w:val="22"/>
          <w:szCs w:val="22"/>
        </w:rPr>
        <w:t>Cláusula 15.ª</w:t>
      </w:r>
      <w:bookmarkEnd w:id="17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Moldes e cimbres</w:t>
      </w:r>
    </w:p>
    <w:p w:rsidR="00EB43ED" w:rsidRPr="00B70000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moldes e cimbres bem como os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70000">
        <w:rPr>
          <w:rFonts w:asciiTheme="minorHAnsi" w:hAnsiTheme="minorHAnsi"/>
          <w:sz w:val="22"/>
          <w:szCs w:val="22"/>
        </w:rPr>
        <w:t>contraventamentos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escoramentos deverão satisfazer o preceituado no REBAP. Os moldes deverão ser executados de modo que se obtenham superfícies lisas e bem desempenadas, correspondendo o mais aproximadamente possível aos desenhos do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. Serão convenientemente limpos e abundantemente molhados antes da betonagem, e deverão ser facilmente desmontáveis, devendo os dispositivos </w:t>
      </w:r>
      <w:proofErr w:type="spellStart"/>
      <w:r w:rsidRPr="00B70000">
        <w:rPr>
          <w:rFonts w:asciiTheme="minorHAnsi" w:hAnsiTheme="minorHAnsi"/>
          <w:sz w:val="22"/>
          <w:szCs w:val="22"/>
        </w:rPr>
        <w:t>adoptados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garantir a sua indeformabilidade.</w:t>
      </w:r>
    </w:p>
    <w:p w:rsidR="00EB43ED" w:rsidRPr="00166F68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8" w:name="_Toc211757088"/>
      <w:r>
        <w:rPr>
          <w:rFonts w:asciiTheme="minorHAnsi" w:hAnsiTheme="minorHAnsi"/>
          <w:b/>
          <w:sz w:val="22"/>
          <w:szCs w:val="22"/>
        </w:rPr>
        <w:t>Cláusula 16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18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ciclópico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Em betão ciclópico será utilizada pedra resistente à </w:t>
      </w:r>
      <w:proofErr w:type="spellStart"/>
      <w:r w:rsidRPr="00B70000">
        <w:rPr>
          <w:rFonts w:asciiTheme="minorHAnsi" w:hAnsiTheme="minorHAnsi"/>
          <w:sz w:val="22"/>
          <w:szCs w:val="22"/>
        </w:rPr>
        <w:t>ruptura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ao esmagamento, sã e uniforme, sem fendas, limpa de terras e quaisquer impurezas, não alterável sob </w:t>
      </w:r>
      <w:proofErr w:type="spellStart"/>
      <w:r w:rsidRPr="00B70000">
        <w:rPr>
          <w:rFonts w:asciiTheme="minorHAnsi" w:hAnsiTheme="minorHAnsi"/>
          <w:sz w:val="22"/>
          <w:szCs w:val="22"/>
        </w:rPr>
        <w:t>acção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dos agentes atmosféricos, e com dimensão máxima de 0.25 m. O betão ciclópico terá o traço 1:3:5, com a composição mínima de 250 Kg de cimento por m3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19" w:name="_Toc211757089"/>
      <w:r w:rsidRPr="005C0116">
        <w:rPr>
          <w:rFonts w:asciiTheme="minorHAnsi" w:hAnsiTheme="minorHAnsi"/>
          <w:b/>
          <w:sz w:val="22"/>
          <w:szCs w:val="22"/>
        </w:rPr>
        <w:lastRenderedPageBreak/>
        <w:t>Cláusula 17.ª</w:t>
      </w:r>
      <w:bookmarkEnd w:id="19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Betão de limpeza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Será betão simples, com a dosagem de 200 Kg de cimento, 400 litros de areia e 800 litros de gravilha 1/1,5 cm, com as espessuras indicadas em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>. Deverá ser executado com o mínimo de um dia de antecedência à colocação das armaduras que lhe irão ser sobrepostas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0" w:name="_Toc211757090"/>
      <w:r w:rsidRPr="005C0116">
        <w:rPr>
          <w:rFonts w:asciiTheme="minorHAnsi" w:hAnsiTheme="minorHAnsi"/>
          <w:b/>
          <w:sz w:val="22"/>
          <w:szCs w:val="22"/>
        </w:rPr>
        <w:t>Cláusula 18.ª</w:t>
      </w:r>
      <w:bookmarkEnd w:id="20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Armaduras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aço em varão para o betão armado, será macio, de textura homogénea e de grão fino, não quebradiço e isento de zincagem, pintura, alcatroamento, óleos ou ferrugem solta. Deverá apresentar todas as características de resistência exigidas pelo Regulamento de Estruturas de Betão Armado e Pré-Esforçado em vigor, aprovado pelo Decreto-Lei nº 349-C/83, de 30 de Julho.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de aço para betão armado, deverão ter as secções e dimensões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serão colocadas </w:t>
      </w:r>
      <w:proofErr w:type="spellStart"/>
      <w:r w:rsidRPr="00B70000">
        <w:rPr>
          <w:rFonts w:asciiTheme="minorHAnsi" w:hAnsiTheme="minorHAnsi"/>
          <w:sz w:val="22"/>
          <w:szCs w:val="22"/>
        </w:rPr>
        <w:t>exactamente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como se encontra indicado nas peças desenhadas</w:t>
      </w:r>
    </w:p>
    <w:p w:rsidR="00EB43ED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armaduras que se cruzem e os estribos deverão ser sempre ligados com arame de ferro queimado, não zincado e isento de ferrugem. Os acrescentes ou emendas serão, tanto quanto possível, desencontrados </w:t>
      </w:r>
      <w:proofErr w:type="spellStart"/>
      <w:r w:rsidRPr="00B70000">
        <w:rPr>
          <w:rFonts w:asciiTheme="minorHAnsi" w:hAnsiTheme="minorHAnsi"/>
          <w:sz w:val="22"/>
          <w:szCs w:val="22"/>
        </w:rPr>
        <w:t>efectuando-se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nos pontos menos perigosos para a resistência, os quais são previamente indicados pela Fiscalização.</w:t>
      </w:r>
    </w:p>
    <w:p w:rsidR="00EB43ED" w:rsidRPr="00B70000" w:rsidRDefault="00EB43ED" w:rsidP="008B3E57">
      <w:pPr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ganchos ou colchetes devem ser voltados por forma tal que fiquem com um intervalo de cinco vezes o diâmetro, e que a parte voltada tenha um comprimento aproximadamente igual a duas vezes e meia o diâmetro.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1" w:name="_Toc211757091"/>
      <w:r>
        <w:rPr>
          <w:rFonts w:asciiTheme="minorHAnsi" w:hAnsiTheme="minorHAnsi"/>
          <w:b/>
          <w:sz w:val="22"/>
          <w:szCs w:val="22"/>
        </w:rPr>
        <w:t>Cláusula 19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Cimento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do tipo "Portland", de fabrico nacional e deverá satisfazer ao Caderno de Encargos para o fornecimento de cimento "Portland" normal, conforme legislação em vigor.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cimento será fornecido em sacos bem fechados com a marca da Fábrica indicada e guardado em armazém não sujeito a humidade.</w:t>
      </w:r>
    </w:p>
    <w:p w:rsidR="00EB43ED" w:rsidRPr="00B70000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fiscalização tem o direito de visitar e </w:t>
      </w:r>
      <w:proofErr w:type="spellStart"/>
      <w:r w:rsidRPr="00B70000">
        <w:rPr>
          <w:rFonts w:asciiTheme="minorHAnsi" w:hAnsiTheme="minorHAnsi"/>
          <w:sz w:val="22"/>
          <w:szCs w:val="22"/>
        </w:rPr>
        <w:t>inspeccionar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o armazém em que se guarda o cimento, e de recolher amostras para experiências e ensaios sempre que o julgar necessário.</w:t>
      </w:r>
    </w:p>
    <w:p w:rsidR="00EB43ED" w:rsidRPr="0022167B" w:rsidRDefault="00EB43ED" w:rsidP="008B3E57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Quaisquer produtos de adição para aceleração de presa, maior plasticidade, ou outro fim, só poderão ser aplicados com a aprovação da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2" w:name="_Toc211757092"/>
      <w:r>
        <w:rPr>
          <w:rFonts w:asciiTheme="minorHAnsi" w:hAnsiTheme="minorHAnsi"/>
          <w:b/>
          <w:sz w:val="22"/>
          <w:szCs w:val="22"/>
        </w:rPr>
        <w:t>Cláusula 20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2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Areia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areia a empregar nas argamassas será siliciosa pura, de grãos secos e angulosos, áspera ao </w:t>
      </w:r>
      <w:proofErr w:type="spellStart"/>
      <w:r w:rsidRPr="00B70000">
        <w:rPr>
          <w:rFonts w:asciiTheme="minorHAnsi" w:hAnsiTheme="minorHAnsi"/>
          <w:sz w:val="22"/>
          <w:szCs w:val="22"/>
        </w:rPr>
        <w:t>tacto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e isenta de matérias orgânicas, argilosas ou calcárias, devendo ser lavada e peneirada se tal for necessário, ou assim for entendido pela fiscalização.</w:t>
      </w:r>
    </w:p>
    <w:p w:rsidR="00EB43ED" w:rsidRPr="00B70000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Se a fiscalização o julgar conveniente, o empreiteiro obriga-se a submeter a areia a aplicar no betão armado a ensaios granulométricos. Estes ensaios serão da conta do empreiteiro.</w:t>
      </w:r>
    </w:p>
    <w:p w:rsidR="00EB43ED" w:rsidRDefault="00EB43ED" w:rsidP="008B3E57">
      <w:pPr>
        <w:numPr>
          <w:ilvl w:val="0"/>
          <w:numId w:val="1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Para as argamassas a empregar em alvenaria de tijolo, em rebocos ou guarnecimentos e no assentamento de cantarias, deve utilizar-se areia de grão fino</w:t>
      </w:r>
      <w:r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  <w:bookmarkStart w:id="23" w:name="_Toc211757093"/>
    </w:p>
    <w:p w:rsidR="008B3E57" w:rsidRDefault="008B3E57" w:rsidP="008B3E57">
      <w:pPr>
        <w:spacing w:before="120"/>
        <w:jc w:val="both"/>
        <w:outlineLvl w:val="0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r w:rsidRPr="005C0116">
        <w:rPr>
          <w:rFonts w:asciiTheme="minorHAnsi" w:hAnsiTheme="minorHAnsi"/>
          <w:b/>
          <w:sz w:val="22"/>
          <w:szCs w:val="22"/>
        </w:rPr>
        <w:lastRenderedPageBreak/>
        <w:t>Cláusula 21.ª</w:t>
      </w:r>
      <w:bookmarkEnd w:id="2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Água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água a empregar na amassadura de argamassas e betões deve ser limpa, isenta de substâncias orgânicas, sais deliquescentes, óleos ácidos ou outras impurezas. Especificamente para o betão, não deverá conter cloretos ou sulfatos em percentagens julgadas prejudiciais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4" w:name="_Toc211757095"/>
      <w:r w:rsidRPr="005C0116">
        <w:rPr>
          <w:rFonts w:asciiTheme="minorHAnsi" w:hAnsiTheme="minorHAnsi"/>
          <w:b/>
          <w:sz w:val="22"/>
          <w:szCs w:val="22"/>
        </w:rPr>
        <w:t>Cláusula 22.ª</w:t>
      </w:r>
      <w:bookmarkEnd w:id="24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Argamassas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composição em cimento e areia das argamassas a empregar em alvenarias será ao traço 1 para 4, em volume.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argamassas a empregar em rebocos terão as seguintes composições de cimento por cada metro cúbico de argamassa.</w:t>
      </w:r>
    </w:p>
    <w:p w:rsidR="00EB43ED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Reboco de paredes e </w:t>
      </w:r>
      <w:proofErr w:type="spellStart"/>
      <w:r w:rsidRPr="00B70000">
        <w:rPr>
          <w:rFonts w:asciiTheme="minorHAnsi" w:hAnsiTheme="minorHAnsi"/>
          <w:sz w:val="22"/>
          <w:szCs w:val="22"/>
        </w:rPr>
        <w:t>tectos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300 Kg</w:t>
      </w:r>
    </w:p>
    <w:p w:rsidR="00EB43ED" w:rsidRPr="00B70000" w:rsidRDefault="00EB43ED" w:rsidP="008B3E57">
      <w:pPr>
        <w:numPr>
          <w:ilvl w:val="1"/>
          <w:numId w:val="17"/>
        </w:numPr>
        <w:autoSpaceDE w:val="0"/>
        <w:autoSpaceDN w:val="0"/>
        <w:adjustRightInd w:val="0"/>
        <w:ind w:left="851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Reboco de superfícies em contacto com a água 500 Kg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Antes de se proceder ao reboco, as superfícies a rebocar serão limpas, tirando-se-lhe toda a argamassa que esteja desagregada ou pouco aderente, e serão lavadas com água. Depois, e ainda com as superfícies bem molhadas, dar-se-á uma ensaibrada com argamassa de dosagem rica, que se deixará secar. Só então se procederá ao reboco que será desempenado à colher nas superfícies exteriores, passando-se previamente as necessárias mestras para que as superfícies rebocadas fiquem desempenadas e uniformes. O reboco após ultimado deverá formar uma camada de </w:t>
      </w:r>
      <w:proofErr w:type="spellStart"/>
      <w:r w:rsidRPr="00B70000">
        <w:rPr>
          <w:rFonts w:asciiTheme="minorHAnsi" w:hAnsiTheme="minorHAnsi"/>
          <w:sz w:val="22"/>
          <w:szCs w:val="22"/>
        </w:rPr>
        <w:t>aspecto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uniforme, homogéneo, de superfície regular, sem fendas nem porções deslocadas.</w:t>
      </w:r>
    </w:p>
    <w:p w:rsidR="00EB43ED" w:rsidRPr="00B70000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aditivos para argamassas deverão ser previamente submetidos à aprovação da fiscalização, e aplicados em conformidade com as instruções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fabricante e os resultados de ensaios feitos.</w:t>
      </w:r>
    </w:p>
    <w:p w:rsidR="00EB43ED" w:rsidRPr="0022167B" w:rsidRDefault="00EB43ED" w:rsidP="008B3E57">
      <w:pPr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Os rebocos hidrófugos só se deverão executar depois de estarem bem secos o</w:t>
      </w:r>
      <w:r>
        <w:rPr>
          <w:rFonts w:asciiTheme="minorHAnsi" w:hAnsiTheme="minorHAnsi"/>
          <w:sz w:val="22"/>
          <w:szCs w:val="22"/>
        </w:rPr>
        <w:t>s paramentos que os vão receber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5" w:name="_Toc211757096"/>
      <w:r w:rsidRPr="005C0116">
        <w:rPr>
          <w:rFonts w:asciiTheme="minorHAnsi" w:hAnsiTheme="minorHAnsi"/>
          <w:b/>
          <w:sz w:val="22"/>
          <w:szCs w:val="22"/>
        </w:rPr>
        <w:t>Cláusula 23.º</w:t>
      </w:r>
      <w:bookmarkEnd w:id="25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Brita</w:t>
      </w:r>
    </w:p>
    <w:p w:rsidR="00EB43ED" w:rsidRPr="0022167B" w:rsidRDefault="00EB43ED" w:rsidP="008B3E57">
      <w:pPr>
        <w:pStyle w:val="Corpodetexto2"/>
        <w:spacing w:before="120" w:line="240" w:lineRule="auto"/>
        <w:jc w:val="both"/>
        <w:rPr>
          <w:rFonts w:asciiTheme="minorHAnsi" w:hAnsiTheme="minorHAnsi"/>
          <w:sz w:val="22"/>
        </w:rPr>
      </w:pPr>
      <w:r w:rsidRPr="00B70000">
        <w:rPr>
          <w:rFonts w:asciiTheme="minorHAnsi" w:hAnsiTheme="minorHAnsi"/>
          <w:sz w:val="22"/>
        </w:rPr>
        <w:t>A brita a utilizar no fabrico de betões deve proporcionar-lhes as qualidades necessárias - resistência, durabilidade, impermeabilidade e peso específico. A brita deve ser isenta de impurezas superficiais que a isolem do contacto com a pasta de cimento. Devem ser observadas as normas e regulamentos em vigor</w:t>
      </w:r>
      <w:r w:rsidRPr="0022167B">
        <w:rPr>
          <w:rFonts w:asciiTheme="minorHAnsi" w:hAnsiTheme="minorHAnsi"/>
          <w:sz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6" w:name="_Toc211757097"/>
      <w:r w:rsidRPr="005C0116">
        <w:rPr>
          <w:rFonts w:asciiTheme="minorHAnsi" w:hAnsiTheme="minorHAnsi"/>
          <w:b/>
          <w:sz w:val="22"/>
          <w:szCs w:val="22"/>
        </w:rPr>
        <w:t>Cláusula 24.ª</w:t>
      </w:r>
      <w:bookmarkEnd w:id="26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Enrocamentos</w:t>
      </w:r>
    </w:p>
    <w:p w:rsidR="00EB43ED" w:rsidRPr="0022167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Os enrocamentos serão constituídos por camada de brita 0,02/0,05m, arrumada mecanicamente ou à mão, com as espessuras indicadas no </w:t>
      </w:r>
      <w:proofErr w:type="spellStart"/>
      <w:r w:rsidRPr="00B70000">
        <w:rPr>
          <w:rFonts w:asciiTheme="minorHAnsi" w:hAnsiTheme="minorHAnsi"/>
          <w:sz w:val="22"/>
          <w:szCs w:val="22"/>
        </w:rPr>
        <w:t>projecto</w:t>
      </w:r>
      <w:proofErr w:type="spellEnd"/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7" w:name="_Toc211757099"/>
      <w:bookmarkStart w:id="28" w:name="_Toc36544902"/>
      <w:r w:rsidRPr="005C0116">
        <w:rPr>
          <w:rFonts w:asciiTheme="minorHAnsi" w:hAnsiTheme="minorHAnsi"/>
          <w:b/>
          <w:sz w:val="22"/>
          <w:szCs w:val="22"/>
        </w:rPr>
        <w:t>Cláusula 25.ª</w:t>
      </w:r>
      <w:bookmarkEnd w:id="2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Serralharia</w:t>
      </w:r>
      <w:r w:rsidRPr="005C0116">
        <w:rPr>
          <w:rFonts w:asciiTheme="minorHAnsi" w:hAnsiTheme="minorHAnsi"/>
          <w:b/>
          <w:sz w:val="22"/>
          <w:szCs w:val="22"/>
        </w:rPr>
        <w:t>s</w:t>
      </w:r>
      <w:bookmarkEnd w:id="28"/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As serralharias deverão ser sempre protegidas com metalização. A pintura deverá ser feita com tinta de qualidade e de marca aceite pela fiscalização</w:t>
      </w:r>
    </w:p>
    <w:p w:rsidR="00EB43ED" w:rsidRPr="00B70000" w:rsidRDefault="00EB43ED" w:rsidP="008B3E57">
      <w:pPr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lastRenderedPageBreak/>
        <w:t>As fechaduras e cadeados a empregar na obra, terão chave universal a definir pela Fiscalização</w:t>
      </w:r>
      <w:r w:rsidRPr="0022167B">
        <w:rPr>
          <w:rFonts w:asciiTheme="minorHAnsi" w:hAnsiTheme="minorHAnsi"/>
          <w:sz w:val="22"/>
          <w:szCs w:val="22"/>
        </w:rPr>
        <w:t>.</w:t>
      </w:r>
      <w:r w:rsidRPr="00B70000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29" w:name="_Toc211757100"/>
      <w:r>
        <w:rPr>
          <w:rFonts w:asciiTheme="minorHAnsi" w:hAnsiTheme="minorHAnsi"/>
          <w:b/>
          <w:sz w:val="22"/>
          <w:szCs w:val="22"/>
        </w:rPr>
        <w:t>Cláusula 26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29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Madeira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madeira a empregar na execução dos trabalhos que compõem a empreitada deverá ter fibras unidas, bem cerneiras, sem nós viciosos, e será isenta de caruncho e detritos, e sem fendas que comprometam a sua resistência. Para facilidade de </w:t>
      </w:r>
      <w:proofErr w:type="spellStart"/>
      <w:r w:rsidRPr="00B70000">
        <w:rPr>
          <w:rFonts w:asciiTheme="minorHAnsi" w:hAnsiTheme="minorHAnsi"/>
          <w:sz w:val="22"/>
          <w:szCs w:val="22"/>
        </w:rPr>
        <w:t>descofragem</w:t>
      </w:r>
      <w:proofErr w:type="spellEnd"/>
      <w:r w:rsidRPr="00B70000">
        <w:rPr>
          <w:rFonts w:asciiTheme="minorHAnsi" w:hAnsiTheme="minorHAnsi"/>
          <w:sz w:val="22"/>
          <w:szCs w:val="22"/>
        </w:rPr>
        <w:t>, a madeira não poderá ser pintada com óleo queimado, devendo ser utilizado produto adequado devidamente aprovado pela fiscalização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0" w:name="_Toc211757101"/>
      <w:r w:rsidRPr="005C0116">
        <w:rPr>
          <w:rFonts w:asciiTheme="minorHAnsi" w:hAnsiTheme="minorHAnsi"/>
          <w:b/>
          <w:sz w:val="22"/>
          <w:szCs w:val="22"/>
        </w:rPr>
        <w:t>Cláusula 27.ª</w:t>
      </w:r>
      <w:bookmarkEnd w:id="30"/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31" w:name="_Toc36544904"/>
      <w:r>
        <w:rPr>
          <w:rFonts w:asciiTheme="minorHAnsi" w:hAnsiTheme="minorHAnsi"/>
          <w:b/>
          <w:sz w:val="22"/>
          <w:szCs w:val="22"/>
        </w:rPr>
        <w:t>Pintur</w:t>
      </w:r>
      <w:r w:rsidRPr="005C0116">
        <w:rPr>
          <w:rFonts w:asciiTheme="minorHAnsi" w:hAnsiTheme="minorHAnsi"/>
          <w:b/>
          <w:sz w:val="22"/>
          <w:szCs w:val="22"/>
        </w:rPr>
        <w:t>as</w:t>
      </w:r>
      <w:bookmarkEnd w:id="31"/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Este artigo inclui todos os trabalhos e fornecimentos necessários, salientando-se o fornecimento da tinta, a sua aplicação nas demãos necessárias, e a execução das amostras necessárias para a afinação das cores.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tinta a aplicar será de base aquosa, própria para aplicação sobre reboco exterior, de elevada impermeabilidade e de fabrico de reconhecida qualidade.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 tinta deverá dar entrada na obra em embalagens de origem, e será de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a escolher pela fiscalização.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Todas as superfícies a pintar serão isoladas com produto apropriado à natureza do paramento e segundo as instruções do fabricante da tinta. Sobre o isolamento será dado o número de demãos indicado pelo fabricante, no mínimo de duas, e até ser obtida uma </w:t>
      </w:r>
      <w:proofErr w:type="spellStart"/>
      <w:r w:rsidRPr="00B70000">
        <w:rPr>
          <w:rFonts w:asciiTheme="minorHAnsi" w:hAnsiTheme="minorHAnsi"/>
          <w:sz w:val="22"/>
          <w:szCs w:val="22"/>
        </w:rPr>
        <w:t>côr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uniforme e um perfeito recobrimento das superfícies.</w:t>
      </w:r>
    </w:p>
    <w:p w:rsidR="00EB43ED" w:rsidRPr="00B70000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A primeira demão será aplicada à trincha e as restantes de acordo com as instruções da fiscalização.</w:t>
      </w:r>
    </w:p>
    <w:p w:rsidR="00EB43ED" w:rsidRPr="0022167B" w:rsidRDefault="00EB43ED" w:rsidP="008B3E57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 xml:space="preserve">As instruções de aplicação dos isolamentos e das tintas serão fornecidas à fiscalização antes do início do </w:t>
      </w:r>
      <w:proofErr w:type="spellStart"/>
      <w:r w:rsidRPr="00B70000">
        <w:rPr>
          <w:rFonts w:asciiTheme="minorHAnsi" w:hAnsiTheme="minorHAnsi"/>
          <w:sz w:val="22"/>
          <w:szCs w:val="22"/>
        </w:rPr>
        <w:t>respectivo</w:t>
      </w:r>
      <w:proofErr w:type="spellEnd"/>
      <w:r w:rsidRPr="00B70000">
        <w:rPr>
          <w:rFonts w:asciiTheme="minorHAnsi" w:hAnsiTheme="minorHAnsi"/>
          <w:sz w:val="22"/>
          <w:szCs w:val="22"/>
        </w:rPr>
        <w:t xml:space="preserve"> trabalho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2" w:name="_Toc211757102"/>
      <w:r w:rsidRPr="005C0116">
        <w:rPr>
          <w:rFonts w:asciiTheme="minorHAnsi" w:hAnsiTheme="minorHAnsi"/>
          <w:b/>
          <w:sz w:val="22"/>
          <w:szCs w:val="22"/>
        </w:rPr>
        <w:t>Cláusula 28.ª</w:t>
      </w:r>
      <w:bookmarkEnd w:id="3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Outros trabalhos de construção civil</w:t>
      </w:r>
    </w:p>
    <w:p w:rsidR="00EB43ED" w:rsidRPr="00B70000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Todos os trabalhos descritos neste Caderno de Encargos e ainda os omissos, mas verificados pela fiscalização como necessários à boa realização da empreitada, serão executados com o máximo cuidado e perfeição segundo as regras de boa técnica e sempre com a aprovação da fiscalização.</w:t>
      </w:r>
    </w:p>
    <w:p w:rsidR="00EB43ED" w:rsidRPr="0022167B" w:rsidRDefault="00EB43ED" w:rsidP="008B3E57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70000">
        <w:rPr>
          <w:rFonts w:asciiTheme="minorHAnsi" w:hAnsiTheme="minorHAnsi"/>
          <w:sz w:val="22"/>
          <w:szCs w:val="22"/>
        </w:rPr>
        <w:t>O facto de a fiscalização aprovar qualquer trabalho, não isenta o empreiteiro das responsabilidades sobre o comportamento da parte da empreitada onde esse trabalho for executado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3" w:name="_Toc36544906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4" w:name="_Toc211757103"/>
      <w:r w:rsidRPr="005C0116">
        <w:rPr>
          <w:rFonts w:asciiTheme="minorHAnsi" w:hAnsiTheme="minorHAnsi"/>
          <w:b/>
          <w:sz w:val="22"/>
          <w:szCs w:val="22"/>
        </w:rPr>
        <w:t>Cláusula 29.ª</w:t>
      </w:r>
      <w:bookmarkEnd w:id="34"/>
    </w:p>
    <w:bookmarkEnd w:id="33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B70000">
        <w:rPr>
          <w:rFonts w:asciiTheme="minorHAnsi" w:hAnsiTheme="minorHAnsi"/>
          <w:b/>
          <w:sz w:val="22"/>
          <w:szCs w:val="22"/>
        </w:rPr>
        <w:t>Continuidade do fornecimento de água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Durante a execução de todos os trabalhos, e muito em particular na implantação de redes de abastecimento de água e drenagem de águas residuais, deve ser garantida a continuidade do fornecimento de água aos consumidores, sendo da responsabilidade do empreiteiro </w:t>
      </w:r>
      <w:r w:rsidRPr="00EC5E80">
        <w:rPr>
          <w:rFonts w:asciiTheme="minorHAnsi" w:hAnsiTheme="minorHAnsi"/>
          <w:sz w:val="22"/>
          <w:szCs w:val="22"/>
        </w:rPr>
        <w:lastRenderedPageBreak/>
        <w:t>todos os prejuízos ou danos que advierem da interrupção desse fornecimento por motivo de obras.</w:t>
      </w:r>
    </w:p>
    <w:p w:rsidR="00EB43ED" w:rsidRPr="00EC5E80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São do encargo do empreiteiro a </w:t>
      </w:r>
      <w:proofErr w:type="spellStart"/>
      <w:r w:rsidRPr="00EC5E80">
        <w:rPr>
          <w:rFonts w:asciiTheme="minorHAnsi" w:hAnsiTheme="minorHAnsi"/>
          <w:sz w:val="22"/>
          <w:szCs w:val="22"/>
        </w:rPr>
        <w:t>concepção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 execução e todos os custos de um sistema de abastecimento alternativo, de modo a garantir a continuidade do fornecimento de água aos consumidores durante a execução dos trabalhos.</w:t>
      </w:r>
    </w:p>
    <w:p w:rsidR="00EB43ED" w:rsidRPr="0022167B" w:rsidRDefault="00EB43ED" w:rsidP="008B3E57">
      <w:pPr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responsabilidade e todos os encargos inerentes à instalação de um sistema de “</w:t>
      </w:r>
      <w:proofErr w:type="spellStart"/>
      <w:r w:rsidRPr="00EC5E80">
        <w:rPr>
          <w:rFonts w:asciiTheme="minorHAnsi" w:hAnsiTheme="minorHAnsi"/>
          <w:sz w:val="22"/>
          <w:szCs w:val="22"/>
        </w:rPr>
        <w:t>by-pass</w:t>
      </w:r>
      <w:proofErr w:type="spellEnd"/>
      <w:r w:rsidRPr="00EC5E80">
        <w:rPr>
          <w:rFonts w:asciiTheme="minorHAnsi" w:hAnsiTheme="minorHAnsi"/>
          <w:sz w:val="22"/>
          <w:szCs w:val="22"/>
        </w:rPr>
        <w:t>” por troços sucessivos, onde serão ligados provisoriamente os ramais domiciliários de água, são da conta do empreiteiro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5" w:name="_Toc211757105"/>
      <w:bookmarkStart w:id="36" w:name="_Toc36544908"/>
      <w:r w:rsidRPr="005C0116">
        <w:rPr>
          <w:rFonts w:asciiTheme="minorHAnsi" w:hAnsiTheme="minorHAnsi"/>
          <w:b/>
          <w:sz w:val="22"/>
          <w:szCs w:val="22"/>
        </w:rPr>
        <w:t>Cláusula 30.ª</w:t>
      </w:r>
      <w:bookmarkEnd w:id="35"/>
    </w:p>
    <w:bookmarkEnd w:id="36"/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Sinalização de carácter temporário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 sinalização de trabalhos na via pública deve cumprir o disposto no Plano de Sinalização Provisório.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Os trabalhos deverão ser sinalizados de acordo com o disposto no Decreto-Regulamentar nº 33/88, de 12 de Setembro, e após aprovação pela Fiscalização.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Em trabalhos de grande extensão, de largura de faixa de rodagem reduzida, ou de fraca visibilidade de circulação, deve ser considerada a presença de sinalização semafórica amovível, ou de dois sinaleiros munidos de sistemas de intercomunicação, que comandem a circulação alternada através de raquetas, nos termos do disposto no Decreto-Regulamentar nº 33/88, de 12 de Setembro.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Sempre que exista sinalização semafórica amovível, esta deve ser indicada pelos sinais de perigo correspondentes.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zonas de trabalhos deverão ser protegidas com cones, balizas e outros dispositivos complementares, como fitas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reflectorizadas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natureza dos sinais deverá ser de material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reflectorizado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as suas dimensões deverão respeitar integralmente o estipulado no Decreto-Regulamentar nº 33/88, de 12 de Setembro. Na generalidade dos casos, nenhum sinal de trânsito ficará a menos de 50 metros do antecedente.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Todas as máquinas ou camiões intervenientes na obra devem ser devidamente sinalizados através de baias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C5E80">
        <w:rPr>
          <w:rFonts w:asciiTheme="minorHAnsi" w:hAnsiTheme="minorHAnsi"/>
          <w:sz w:val="22"/>
          <w:szCs w:val="22"/>
        </w:rPr>
        <w:t>direccionais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de posição pintadas ou coladas na frente e na retaguarda.</w:t>
      </w:r>
    </w:p>
    <w:p w:rsidR="00EB43ED" w:rsidRPr="00EC5E80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 pessoal interveniente na obra deverá usar coletes </w:t>
      </w:r>
      <w:proofErr w:type="spellStart"/>
      <w:r w:rsidRPr="00EC5E80">
        <w:rPr>
          <w:rFonts w:asciiTheme="minorHAnsi" w:hAnsiTheme="minorHAnsi"/>
          <w:sz w:val="22"/>
          <w:szCs w:val="22"/>
        </w:rPr>
        <w:t>reflectores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para que a sua presença seja facilmente </w:t>
      </w:r>
      <w:proofErr w:type="spellStart"/>
      <w:r w:rsidRPr="00EC5E80">
        <w:rPr>
          <w:rFonts w:asciiTheme="minorHAnsi" w:hAnsiTheme="minorHAnsi"/>
          <w:sz w:val="22"/>
          <w:szCs w:val="22"/>
        </w:rPr>
        <w:t>perceptível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Nenhuma obra poderá ser iniciada sem estar devidamente sinalizada. Os trabalhos não podem ser iniciados sem ser solicitada a presença dos Serviços de Fiscalização do Município para verificação da solução previamente aprovada, sendo obrigatório o registo escrito da situação observada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7" w:name="_Toc211757106"/>
      <w:r w:rsidRPr="005C0116">
        <w:rPr>
          <w:rFonts w:asciiTheme="minorHAnsi" w:hAnsiTheme="minorHAnsi"/>
          <w:b/>
          <w:sz w:val="22"/>
          <w:szCs w:val="22"/>
        </w:rPr>
        <w:t>Cláusula 31.ª</w:t>
      </w:r>
      <w:bookmarkEnd w:id="3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Drenagem de águas residuais domésticas ramal domiciliário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Compreende-se por ligação domiciliária o ramal de ligação desde o limite da propriedade até ao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incluindo 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Nas empreitadas a medição da tubagem será feita desde a face interior da caixa </w:t>
      </w:r>
      <w:proofErr w:type="spellStart"/>
      <w:r w:rsidRPr="00EC5E80">
        <w:rPr>
          <w:rFonts w:asciiTheme="minorHAnsi" w:hAnsiTheme="minorHAnsi"/>
          <w:sz w:val="22"/>
          <w:szCs w:val="22"/>
        </w:rPr>
        <w:t>receptora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do prédio até à face interior do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da caixa de visita onde é feita a ligação.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Todos os ramais da rede de esgotos serão executados em tubagens de características iguais às dos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com um diâmetro interno mínimo de 125mm ou imediatamente superior, se outro material não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, podendo ser utilizados diâmetros comerciais </w:t>
      </w:r>
      <w:r w:rsidRPr="00EC5E80">
        <w:rPr>
          <w:rFonts w:asciiTheme="minorHAnsi" w:hAnsiTheme="minorHAnsi"/>
          <w:sz w:val="22"/>
          <w:szCs w:val="22"/>
        </w:rPr>
        <w:lastRenderedPageBreak/>
        <w:t xml:space="preserve">superiores quando tal for previsto no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indicado pela fiscalização, e em função das unidades de escoamento de cada prédio.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cada ramal, de </w:t>
      </w:r>
      <w:proofErr w:type="spellStart"/>
      <w:r w:rsidRPr="00EC5E80">
        <w:rPr>
          <w:rFonts w:asciiTheme="minorHAnsi" w:hAnsiTheme="minorHAnsi"/>
          <w:sz w:val="22"/>
          <w:szCs w:val="22"/>
        </w:rPr>
        <w:t>inspecção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limpeza, serão em polipropileno, com tampa em ferro fundido, serão do tipo telescópico sempre que o pavimento for inclinado relativamente ao eixo vertical da caixa, e serão compostas por soleira, ligações à tubagem, base, tubo de aumento da altura, sistema telescópico (se necessário), maciço e tampa (</w:t>
      </w:r>
      <w:proofErr w:type="spellStart"/>
      <w:r w:rsidRPr="00EC5E80">
        <w:rPr>
          <w:rFonts w:asciiTheme="minorHAnsi" w:hAnsiTheme="minorHAnsi"/>
          <w:sz w:val="22"/>
          <w:szCs w:val="22"/>
        </w:rPr>
        <w:t>incl.aro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). Terão um diâmetro de 0,40m, e devem ser assentes à profundidade de 1.00m. As caixas devem ser instalados em espaço público, o mais próximo possível do limite do prédio a servir (numa distância nunca superior a 0.50m do limite do prédio salvo ordem da fiscalização). Admitem-se caixas em betão pré-fabricado de acordo com as peças desenhadas do </w:t>
      </w:r>
      <w:proofErr w:type="spellStart"/>
      <w:r w:rsidRPr="00EC5E80">
        <w:rPr>
          <w:rFonts w:asciiTheme="minorHAnsi" w:hAnsiTheme="minorHAnsi"/>
          <w:sz w:val="22"/>
          <w:szCs w:val="22"/>
        </w:rPr>
        <w:t>projecto</w:t>
      </w:r>
      <w:proofErr w:type="spellEnd"/>
      <w:r w:rsidRPr="00EC5E80">
        <w:rPr>
          <w:rFonts w:asciiTheme="minorHAnsi" w:hAnsiTheme="minorHAnsi"/>
          <w:sz w:val="22"/>
          <w:szCs w:val="22"/>
        </w:rPr>
        <w:t>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A soleira será assente sobre camada de betão de limpeza, com 0,10m de espessura. As ligações serão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ou por intermédio de reduções excêntricas. A ligação aos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colectores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será por intermédio de forquilha, no mesmo material. No caso de ligação a caixa de visita, tal deverá ser concretizada ao nível da soleira e incluir a realização da caleira.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Em todas as caixas </w:t>
      </w:r>
      <w:proofErr w:type="spellStart"/>
      <w:r w:rsidRPr="00EC5E80">
        <w:rPr>
          <w:rFonts w:asciiTheme="minorHAnsi" w:hAnsiTheme="minorHAnsi"/>
          <w:sz w:val="22"/>
          <w:szCs w:val="22"/>
        </w:rPr>
        <w:t>interceptoras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ramal será assente uma tampa em ferro fundido com vedação hidráulica, incluindo o aro, redondo ou quadrado, e da classe conforme determina a norma EN124 e NP 01/88 (B125 em passeios e D400 em bermas e faixa de rodagem).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As tampas de ferro fundido terão gravado os seguintes dizeres: Município de Caminha; SANEAMENTO; Norma EN 124; classe da tampa; ano de execução da obra.</w:t>
      </w:r>
    </w:p>
    <w:p w:rsidR="00EB43ED" w:rsidRPr="00EC5E80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fiscalização, considerando sempre uma ligação por cada prédio edificado existente confinante com o arruamento a servir.</w:t>
      </w:r>
    </w:p>
    <w:p w:rsidR="00EB43ED" w:rsidRPr="0022167B" w:rsidRDefault="00EB43ED" w:rsidP="008B3E57">
      <w:pPr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É interdita a ligação de águas pluviais ao sistema </w:t>
      </w:r>
      <w:proofErr w:type="spellStart"/>
      <w:r w:rsidRPr="00EC5E80">
        <w:rPr>
          <w:rFonts w:asciiTheme="minorHAnsi" w:hAnsiTheme="minorHAnsi"/>
          <w:sz w:val="22"/>
          <w:szCs w:val="22"/>
        </w:rPr>
        <w:t>colector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de esgotos. As águas pluviais devem ser lançadas na rede de drenagem de águas residuais pluviais, ou nas valetas e lin</w:t>
      </w:r>
      <w:r>
        <w:rPr>
          <w:rFonts w:asciiTheme="minorHAnsi" w:hAnsiTheme="minorHAnsi"/>
          <w:sz w:val="22"/>
          <w:szCs w:val="22"/>
        </w:rPr>
        <w:t>has de águas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38" w:name="_Toc36544910"/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39" w:name="_Toc211757107"/>
      <w:r w:rsidRPr="005C0116">
        <w:rPr>
          <w:rFonts w:asciiTheme="minorHAnsi" w:hAnsiTheme="minorHAnsi"/>
          <w:b/>
          <w:sz w:val="22"/>
          <w:szCs w:val="22"/>
        </w:rPr>
        <w:t>Cláusula 32.ª</w:t>
      </w:r>
      <w:bookmarkEnd w:id="39"/>
    </w:p>
    <w:bookmarkEnd w:id="38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EC5E80">
        <w:rPr>
          <w:rFonts w:asciiTheme="minorHAnsi" w:hAnsiTheme="minorHAnsi"/>
          <w:b/>
          <w:sz w:val="22"/>
          <w:szCs w:val="22"/>
        </w:rPr>
        <w:t>Ramal Domiciliário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execução dos ramais compreende o fornecimento do material e seu assentamento, e os seguintes trabalhos: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Levantamento e reposição de pavimentos;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Abertura e tapamento de valas;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- Abertura e refechamento de roços abertos para colocação da tubagem e </w:t>
      </w:r>
      <w:r>
        <w:rPr>
          <w:rFonts w:asciiTheme="minorHAnsi" w:hAnsiTheme="minorHAnsi"/>
          <w:sz w:val="22"/>
          <w:szCs w:val="22"/>
        </w:rPr>
        <w:t>acessórios e caixa do contador;</w:t>
      </w:r>
    </w:p>
    <w:p w:rsidR="00EB43ED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Execução de marco em alvenaria de tijolo ou betão, sempre que não haja parede ou muro em condições para o efei</w:t>
      </w:r>
      <w:r>
        <w:rPr>
          <w:rFonts w:asciiTheme="minorHAnsi" w:hAnsiTheme="minorHAnsi"/>
          <w:sz w:val="22"/>
          <w:szCs w:val="22"/>
        </w:rPr>
        <w:t>to, incluindo reboco e caiação;</w:t>
      </w:r>
    </w:p>
    <w:p w:rsidR="00EB43ED" w:rsidRPr="00EC5E80" w:rsidRDefault="00EB43ED" w:rsidP="008B3E57">
      <w:pPr>
        <w:autoSpaceDE w:val="0"/>
        <w:autoSpaceDN w:val="0"/>
        <w:adjustRightInd w:val="0"/>
        <w:ind w:left="709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- Remoção e transporte dos produtos sobrantes a vazadouro.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Todos os ramais serão executados em tubo de polietileno de alta densidade ou PVC (</w:t>
      </w:r>
      <w:proofErr w:type="spellStart"/>
      <w:r w:rsidRPr="00EC5E80">
        <w:rPr>
          <w:rFonts w:asciiTheme="minorHAnsi" w:hAnsiTheme="minorHAnsi"/>
          <w:sz w:val="22"/>
          <w:szCs w:val="22"/>
        </w:rPr>
        <w:t>hidronil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) de 1,0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e montado sem que haja qualquer dobra em todo o seu comprimento. Dos seus pertences constarão uma válvula de cunha em FFD, tipo AVK ou equivalente, com haste e cabeça móvel, uma válvula para selar fêmea/fêmea, uma portinhola </w:t>
      </w:r>
      <w:proofErr w:type="spellStart"/>
      <w:r w:rsidRPr="00EC5E80">
        <w:rPr>
          <w:rFonts w:asciiTheme="minorHAnsi" w:hAnsiTheme="minorHAnsi"/>
          <w:sz w:val="22"/>
          <w:szCs w:val="22"/>
        </w:rPr>
        <w:t>rectangular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0,50 x 0,40 com óculo, fecho plástico triangular macho/fêmea, e acessório para apoio e ligação do contador.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 ramal será terminado em parede ou muro existente ou marco a construir com as dimensões normalizadas, conforme pormenor. No caso de edifícios multifamiliares ou para utilização mista, o ramal será terminado no alvéolo de contadores, que deverá ser único e </w:t>
      </w:r>
      <w:proofErr w:type="spellStart"/>
      <w:r w:rsidRPr="00EC5E80">
        <w:rPr>
          <w:rFonts w:asciiTheme="minorHAnsi" w:hAnsiTheme="minorHAnsi"/>
          <w:sz w:val="22"/>
          <w:szCs w:val="22"/>
        </w:rPr>
        <w:t>directamente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acessível a partir do espaço público.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lastRenderedPageBreak/>
        <w:t xml:space="preserve">As valas terão a profundidade de 1,00m, </w:t>
      </w:r>
      <w:proofErr w:type="spellStart"/>
      <w:r w:rsidRPr="00EC5E80">
        <w:rPr>
          <w:rFonts w:asciiTheme="minorHAnsi" w:hAnsiTheme="minorHAnsi"/>
          <w:sz w:val="22"/>
          <w:szCs w:val="22"/>
        </w:rPr>
        <w:t>excepto</w:t>
      </w:r>
      <w:proofErr w:type="spellEnd"/>
      <w:r w:rsidRPr="00EC5E80">
        <w:rPr>
          <w:rFonts w:asciiTheme="minorHAnsi" w:hAnsiTheme="minorHAnsi"/>
          <w:sz w:val="22"/>
          <w:szCs w:val="22"/>
        </w:rPr>
        <w:t xml:space="preserve"> sob os passeios, onde terão a profundidade de 0,60m, e ainda os casos especiais a considerar pela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A caixa para os contadores, deverão ficar visíveis e acessíveis da via pública, e cumprindo as dimensões dos desenhos tipo.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empreiteiro fica obrigado a executar todas as ligações domiciliárias necessárias, qualquer que seja o seu número, por indicação da fiscalização.</w:t>
      </w:r>
    </w:p>
    <w:p w:rsidR="00EB43ED" w:rsidRPr="00EC5E80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 xml:space="preserve">Os ramais domiciliários devem ser ensaiados a uma pressão igual a uma vez e meia a pressão de serviço da rede no local, com o mínimo de 0,6 </w:t>
      </w:r>
      <w:proofErr w:type="spellStart"/>
      <w:r w:rsidRPr="00EC5E80">
        <w:rPr>
          <w:rFonts w:asciiTheme="minorHAnsi" w:hAnsiTheme="minorHAnsi"/>
          <w:sz w:val="22"/>
          <w:szCs w:val="22"/>
        </w:rPr>
        <w:t>MPa</w:t>
      </w:r>
      <w:proofErr w:type="spellEnd"/>
      <w:r w:rsidRPr="00EC5E80">
        <w:rPr>
          <w:rFonts w:asciiTheme="minorHAnsi" w:hAnsiTheme="minorHAnsi"/>
          <w:sz w:val="22"/>
          <w:szCs w:val="22"/>
        </w:rPr>
        <w:t>. A queda de pressão em meia hora não deve exceder o limite dado pela fórmula P/5, em que P é a pressão de ensaio.</w:t>
      </w:r>
    </w:p>
    <w:p w:rsidR="00EB43ED" w:rsidRPr="0022167B" w:rsidRDefault="00EB43ED" w:rsidP="008B3E57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EC5E80">
        <w:rPr>
          <w:rFonts w:asciiTheme="minorHAnsi" w:hAnsiTheme="minorHAnsi"/>
          <w:sz w:val="22"/>
          <w:szCs w:val="22"/>
        </w:rPr>
        <w:t>Nas empreitadas, o comprimento do ramal será considerado na horizontal, sobre o pavimento, e corresponderá à menor distância entre a conduta da rede e</w:t>
      </w:r>
      <w:r>
        <w:rPr>
          <w:rFonts w:asciiTheme="minorHAnsi" w:hAnsiTheme="minorHAnsi"/>
          <w:sz w:val="22"/>
          <w:szCs w:val="22"/>
        </w:rPr>
        <w:t xml:space="preserve"> a prumada da caixa de contador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0" w:name="_Toc211757108"/>
      <w:bookmarkStart w:id="41" w:name="_Toc36544911"/>
      <w:r w:rsidRPr="005C0116">
        <w:rPr>
          <w:rFonts w:asciiTheme="minorHAnsi" w:hAnsiTheme="minorHAnsi"/>
          <w:b/>
          <w:sz w:val="22"/>
          <w:szCs w:val="22"/>
        </w:rPr>
        <w:t>Cláusula 33.ª</w:t>
      </w:r>
      <w:bookmarkEnd w:id="40"/>
    </w:p>
    <w:bookmarkEnd w:id="41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Caixas de visita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As caixas de visita devem ser executadas por forma a garantir estanquidade. Deverão ser constituídas da seguinte forma, salvo se outra solução mais eficiente estiver prevista em </w:t>
      </w:r>
      <w:proofErr w:type="spellStart"/>
      <w:r w:rsidRPr="001329EB">
        <w:rPr>
          <w:rFonts w:asciiTheme="minorHAnsi" w:hAnsiTheme="minorHAnsi"/>
          <w:sz w:val="22"/>
          <w:szCs w:val="22"/>
        </w:rPr>
        <w:t>projecto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1. Soleira – pré-fabricada, em betão incluindo caleira e passa-muros em PVC ou PP para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junta para encaixe dos anéis, com altura mínima de 0,50 m.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2. Corpo – será em anéis de betão pré-fabricados.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3. Dispositivo de fecho – será em F.F.D., conforme pormenor, e garantindo a norma EN 124 e as seguintes inscrições: 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CM Caminha;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Tipo de </w:t>
      </w:r>
      <w:proofErr w:type="spellStart"/>
      <w:r w:rsidRPr="001329EB">
        <w:rPr>
          <w:rFonts w:asciiTheme="minorHAnsi" w:hAnsiTheme="minorHAnsi"/>
          <w:sz w:val="22"/>
          <w:szCs w:val="22"/>
        </w:rPr>
        <w:t>infra-estruturas</w:t>
      </w:r>
      <w:proofErr w:type="spellEnd"/>
      <w:r w:rsidRPr="001329EB">
        <w:rPr>
          <w:rFonts w:asciiTheme="minorHAnsi" w:hAnsiTheme="minorHAnsi"/>
          <w:sz w:val="22"/>
          <w:szCs w:val="22"/>
        </w:rPr>
        <w:t>: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Águas;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Esgotos;</w:t>
      </w:r>
    </w:p>
    <w:p w:rsidR="00EB43ED" w:rsidRPr="001329EB" w:rsidRDefault="00EB43ED" w:rsidP="008B3E57">
      <w:pPr>
        <w:spacing w:before="120"/>
        <w:ind w:left="2127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Pluviais;</w:t>
      </w:r>
    </w:p>
    <w:p w:rsidR="00EB43ED" w:rsidRPr="001329EB" w:rsidRDefault="00EB43ED" w:rsidP="008B3E57">
      <w:pPr>
        <w:spacing w:before="120"/>
        <w:ind w:left="709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EN124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Classe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respectiva</w:t>
      </w:r>
      <w:proofErr w:type="spellEnd"/>
      <w:r w:rsidRPr="001329EB">
        <w:rPr>
          <w:rFonts w:asciiTheme="minorHAnsi" w:hAnsiTheme="minorHAnsi"/>
          <w:sz w:val="22"/>
          <w:szCs w:val="22"/>
        </w:rPr>
        <w:t>;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Ano de execução da obra.</w:t>
      </w:r>
    </w:p>
    <w:p w:rsidR="00EB43ED" w:rsidRPr="001329EB" w:rsidRDefault="00EB43ED" w:rsidP="008B3E57">
      <w:pPr>
        <w:spacing w:before="120"/>
        <w:ind w:left="1418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 marcação nas tampas não deve ser removível.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4. Degraus - Serão em polipropileno ou PRV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2" w:name="_Toc36544912"/>
    </w:p>
    <w:p w:rsidR="00EB43ED" w:rsidRPr="00F147C5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bookmarkStart w:id="43" w:name="_Toc211757110"/>
      <w:bookmarkStart w:id="44" w:name="_Toc36544913"/>
      <w:bookmarkEnd w:id="42"/>
      <w:r w:rsidRPr="00F147C5">
        <w:rPr>
          <w:rFonts w:asciiTheme="minorHAnsi" w:hAnsiTheme="minorHAnsi"/>
          <w:b/>
          <w:sz w:val="22"/>
          <w:szCs w:val="22"/>
        </w:rPr>
        <w:t>Cláusula 34.ª</w:t>
      </w:r>
      <w:bookmarkEnd w:id="43"/>
    </w:p>
    <w:bookmarkEnd w:id="44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Aparelhos de Iluminação Pública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Deverá possuir as seguintes características mecânicas,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luminotécnicas e de desenho: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Modelo fechado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corpo em liga de alumínio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bloco </w:t>
      </w:r>
      <w:proofErr w:type="spellStart"/>
      <w:r w:rsidRPr="001329EB">
        <w:rPr>
          <w:rFonts w:asciiTheme="minorHAnsi" w:hAnsiTheme="minorHAnsi"/>
          <w:sz w:val="22"/>
          <w:szCs w:val="22"/>
        </w:rPr>
        <w:t>óptico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IP66 </w:t>
      </w:r>
      <w:proofErr w:type="spellStart"/>
      <w:r w:rsidRPr="001329EB">
        <w:rPr>
          <w:rFonts w:asciiTheme="minorHAnsi" w:hAnsiTheme="minorHAnsi"/>
          <w:sz w:val="22"/>
          <w:szCs w:val="22"/>
        </w:rPr>
        <w:t>Sealsafe</w:t>
      </w:r>
      <w:proofErr w:type="spellEnd"/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ab/>
        <w:t>- IK 10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Classe II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Montagem vertical penetrada no topo de coluna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Difusor selado a um </w:t>
      </w:r>
      <w:proofErr w:type="spellStart"/>
      <w:r w:rsidRPr="001329EB">
        <w:rPr>
          <w:rFonts w:asciiTheme="minorHAnsi" w:hAnsiTheme="minorHAnsi"/>
          <w:sz w:val="22"/>
          <w:szCs w:val="22"/>
        </w:rPr>
        <w:t>reflector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em alumínio polido quimicamente e anodizado.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Acessórios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são montados em placa própria amovível. Sistema de fixação universal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Equipada com uma lâmpada de vapor de sódio de alta pressão de 100 W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5" w:name="_Toc211757111"/>
      <w:bookmarkStart w:id="46" w:name="_Toc36544914"/>
      <w:r>
        <w:rPr>
          <w:rFonts w:asciiTheme="minorHAnsi" w:hAnsiTheme="minorHAnsi"/>
          <w:b/>
          <w:sz w:val="22"/>
          <w:szCs w:val="22"/>
        </w:rPr>
        <w:t>Cláusula 35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45"/>
    </w:p>
    <w:bookmarkEnd w:id="46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Colunas de Iluminação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As colunas de iluminação deve possuir as seguintes características: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Construídas em aço galvanizado por imersão a quente, com 3 mm de espessura, com acabamento liso.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Sem pintura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Secção </w:t>
      </w:r>
      <w:proofErr w:type="spellStart"/>
      <w:r w:rsidRPr="001329EB">
        <w:rPr>
          <w:rFonts w:asciiTheme="minorHAnsi" w:hAnsiTheme="minorHAnsi"/>
          <w:sz w:val="22"/>
          <w:szCs w:val="22"/>
        </w:rPr>
        <w:t>tronco-conica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150/60 mm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Com 9 m de altura útil, Com braço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>- Fixação por enterramento (sem flange)</w:t>
      </w:r>
    </w:p>
    <w:p w:rsidR="00EB43ED" w:rsidRPr="001329E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A secção inferior de coluna, será dotada de portinhola com tampa, a pelo menos 0,50 m do pavimento, com fecho de segurança e que vede a entrada de agua proveniente de </w:t>
      </w:r>
      <w:proofErr w:type="spellStart"/>
      <w:r w:rsidRPr="001329EB">
        <w:rPr>
          <w:rFonts w:asciiTheme="minorHAnsi" w:hAnsiTheme="minorHAnsi"/>
          <w:sz w:val="22"/>
          <w:szCs w:val="22"/>
        </w:rPr>
        <w:t>jactos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(IP*5*)</w:t>
      </w:r>
    </w:p>
    <w:p w:rsidR="00EB43ED" w:rsidRPr="0022167B" w:rsidRDefault="00EB43ED" w:rsidP="008B3E57">
      <w:pPr>
        <w:spacing w:before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ab/>
        <w:t xml:space="preserve">- Os quadros a instalar nas portinholas das colunas serão constituídos por caixa em poliéster com bornes e corta circuitos fusível do tipo </w:t>
      </w:r>
      <w:proofErr w:type="spellStart"/>
      <w:r w:rsidRPr="001329EB">
        <w:rPr>
          <w:rFonts w:asciiTheme="minorHAnsi" w:hAnsiTheme="minorHAnsi"/>
          <w:sz w:val="22"/>
          <w:szCs w:val="22"/>
        </w:rPr>
        <w:t>gl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rolo, calibre 4 A no interior de base, com manípulo de </w:t>
      </w:r>
      <w:proofErr w:type="spellStart"/>
      <w:r w:rsidRPr="001329EB">
        <w:rPr>
          <w:rFonts w:asciiTheme="minorHAnsi" w:hAnsiTheme="minorHAnsi"/>
          <w:sz w:val="22"/>
          <w:szCs w:val="22"/>
        </w:rPr>
        <w:t>extracção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fixada por aperto elástico a calha. Os quadros serão de modelo aprovado pela EDP-D. As pontas dos cabos serão protegidas por mangas </w:t>
      </w:r>
      <w:proofErr w:type="spellStart"/>
      <w:r w:rsidRPr="001329EB">
        <w:rPr>
          <w:rFonts w:asciiTheme="minorHAnsi" w:hAnsiTheme="minorHAnsi"/>
          <w:sz w:val="22"/>
          <w:szCs w:val="22"/>
        </w:rPr>
        <w:t>termoretrácteis</w:t>
      </w:r>
      <w:proofErr w:type="spellEnd"/>
      <w:r w:rsidRPr="001329EB">
        <w:rPr>
          <w:rFonts w:asciiTheme="minorHAnsi" w:hAnsiTheme="minorHAnsi"/>
          <w:sz w:val="22"/>
          <w:szCs w:val="22"/>
        </w:rPr>
        <w:t>, sendo este procedimento extensivo às pontas dos armários.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7" w:name="_Toc211757112"/>
      <w:r w:rsidRPr="005C0116">
        <w:rPr>
          <w:rFonts w:asciiTheme="minorHAnsi" w:hAnsiTheme="minorHAnsi"/>
          <w:b/>
          <w:sz w:val="22"/>
          <w:szCs w:val="22"/>
        </w:rPr>
        <w:t>Cláusula 36.ª</w:t>
      </w:r>
      <w:bookmarkEnd w:id="47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>Armários de Distribuição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Os armários de distribuição terão as seguintes características principais.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Índice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:  IP 55 IK 09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Classe de Isolamento II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Os armários serão instalados sobre plinto de alvenaria de tijolo revestida a betonilha de cimento e com altura de 0,30m acima do pavimento. Em alternativa admite-se plinto em fibra de vidro compatível com o armário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 invólucro em </w:t>
      </w:r>
      <w:proofErr w:type="spellStart"/>
      <w:r w:rsidRPr="001329EB">
        <w:rPr>
          <w:rFonts w:asciiTheme="minorHAnsi" w:hAnsiTheme="minorHAnsi"/>
          <w:sz w:val="22"/>
          <w:szCs w:val="22"/>
        </w:rPr>
        <w:t>poliester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reforçado a fibra de vidro, de modelo homologado pela EDP D.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Os armário e quadros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electrificados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acordo com 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esquemas de princípio.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No interior de cada armário e quadro serão afixadas etiquetas em </w:t>
      </w:r>
      <w:proofErr w:type="spellStart"/>
      <w:r w:rsidRPr="001329EB">
        <w:rPr>
          <w:rFonts w:asciiTheme="minorHAnsi" w:hAnsiTheme="minorHAnsi"/>
          <w:sz w:val="22"/>
          <w:szCs w:val="22"/>
        </w:rPr>
        <w:t>trafólite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 com a indicação de todos os circuitos (entradas e saídas) para identificação   dos circuitos a que respeitam os aparelhos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e ligação existente.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lastRenderedPageBreak/>
        <w:t xml:space="preserve">- Nas ligações dos condutores de alumínio aos barramentos de cobre, (além da instalação de ligadores bimetálicos, serão </w:t>
      </w:r>
      <w:proofErr w:type="spellStart"/>
      <w:r w:rsidRPr="001329EB">
        <w:rPr>
          <w:rFonts w:asciiTheme="minorHAnsi" w:hAnsiTheme="minorHAnsi"/>
          <w:sz w:val="22"/>
          <w:szCs w:val="22"/>
        </w:rPr>
        <w:t>adoptadas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precauções especiais tendentes a evitar a corrosão </w:t>
      </w:r>
      <w:proofErr w:type="spellStart"/>
      <w:r w:rsidRPr="001329EB">
        <w:rPr>
          <w:rFonts w:asciiTheme="minorHAnsi" w:hAnsiTheme="minorHAnsi"/>
          <w:sz w:val="22"/>
          <w:szCs w:val="22"/>
        </w:rPr>
        <w:t>electroquímica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dessas ligações a assegurar o contacto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por forma a que a temperatura, em  serviço normal não exceda a dos condutores.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Os barramentos serão em barra de cobre 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A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pessoas será assegurada pela ligação à terra (a simultaneamente ao neutro) de invólucro dos quadros. A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/serviço será realizada por cabo VV 35 mm2 ligando o ligador de terra a varetas de aço cobreado com as dimensões mínimas regulamentares. 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Junto e em frente dos armários serão construídas câmaras de visita para facilitar o encaminhamento dos cabos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48" w:name="_Toc211757113"/>
      <w:r w:rsidRPr="005C0116">
        <w:rPr>
          <w:rFonts w:asciiTheme="minorHAnsi" w:hAnsiTheme="minorHAnsi"/>
          <w:b/>
          <w:sz w:val="22"/>
          <w:szCs w:val="22"/>
        </w:rPr>
        <w:t>Cláusula 37.ª</w:t>
      </w:r>
      <w:bookmarkEnd w:id="48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1329EB">
        <w:rPr>
          <w:rFonts w:asciiTheme="minorHAnsi" w:hAnsiTheme="minorHAnsi"/>
          <w:b/>
          <w:sz w:val="22"/>
          <w:szCs w:val="22"/>
        </w:rPr>
        <w:t xml:space="preserve">Execução das Terras de </w:t>
      </w:r>
      <w:proofErr w:type="spellStart"/>
      <w:r w:rsidRPr="001329EB">
        <w:rPr>
          <w:rFonts w:asciiTheme="minorHAnsi" w:hAnsiTheme="minorHAnsi"/>
          <w:b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das colunas de iluminação pública será constituído por uma vareta individual.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Ligadores Amovíveis</w:t>
      </w:r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condutores que servem de ligação ao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serão dotados de ligadores amovíveis, que permitam verificar o valor da resistência do circuito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/serviço.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ligadores serão executados e suficientemente dimensionados para ligar os condutores rígidos </w:t>
      </w:r>
      <w:proofErr w:type="spellStart"/>
      <w:r w:rsidRPr="001329EB">
        <w:rPr>
          <w:rFonts w:asciiTheme="minorHAnsi" w:hAnsiTheme="minorHAnsi"/>
          <w:sz w:val="22"/>
          <w:szCs w:val="22"/>
        </w:rPr>
        <w:t>respectivos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, de modo a assegurar a continuidade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eléctrica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do circuito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>, sem provocar quedas de tensão e aquecimento exagerados.</w:t>
      </w:r>
    </w:p>
    <w:p w:rsidR="00EB43ED" w:rsidRPr="00A43781" w:rsidRDefault="00EB43ED" w:rsidP="008B3E57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Somente parafusos poderão ser utilizados como dispositivos de aperto mecânico do ligador amovível, o qual será do tipo que não possa ser desapertado sem meios ou ferramentas especiais.</w:t>
      </w:r>
    </w:p>
    <w:p w:rsidR="00EB43ED" w:rsidRPr="001329E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Condutor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</w:p>
    <w:p w:rsidR="00EB43ED" w:rsidRPr="001329E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A ligação das barras </w:t>
      </w:r>
      <w:proofErr w:type="spellStart"/>
      <w:r w:rsidRPr="001329EB">
        <w:rPr>
          <w:rFonts w:asciiTheme="minorHAnsi" w:hAnsiTheme="minorHAnsi"/>
          <w:sz w:val="22"/>
          <w:szCs w:val="22"/>
        </w:rPr>
        <w:t>colectoras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serviço/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aos ligadores amovíveis e destes às varetas de aço cobreado, será executada em condutores de cobre isolado, rígido do tipo do tipo H07 V - R 1G16 mm2, no caso das colunas de iluminação e em cabo VV 35 mm2 nos Armários de Distribuição..  </w:t>
      </w:r>
    </w:p>
    <w:p w:rsidR="00EB43ED" w:rsidRPr="001329EB" w:rsidRDefault="00EB43ED" w:rsidP="008B3E57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</w:t>
      </w:r>
    </w:p>
    <w:p w:rsidR="00EB43ED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Os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eléctrodos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terra de </w:t>
      </w:r>
      <w:proofErr w:type="spellStart"/>
      <w:r w:rsidRPr="001329EB">
        <w:rPr>
          <w:rFonts w:asciiTheme="minorHAnsi" w:hAnsiTheme="minorHAnsi"/>
          <w:sz w:val="22"/>
          <w:szCs w:val="22"/>
        </w:rPr>
        <w:t>protecção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de cada coluna de iluminação pública serão constituídos por uma vareta de aço revestido de cobre de espessura de 0,5 mm, com diâmetro exterior de 15mm comprimento de 2,2m.</w:t>
      </w:r>
    </w:p>
    <w:p w:rsidR="00EB43ED" w:rsidRPr="00A43781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Por cada "</w:t>
      </w:r>
      <w:proofErr w:type="spellStart"/>
      <w:r w:rsidRPr="00A43781">
        <w:rPr>
          <w:rFonts w:asciiTheme="minorHAnsi" w:hAnsiTheme="minorHAnsi"/>
          <w:sz w:val="22"/>
          <w:szCs w:val="22"/>
        </w:rPr>
        <w:t>piquet</w:t>
      </w:r>
      <w:proofErr w:type="spellEnd"/>
      <w:r w:rsidRPr="00A43781">
        <w:rPr>
          <w:rFonts w:asciiTheme="minorHAnsi" w:hAnsiTheme="minorHAnsi"/>
          <w:sz w:val="22"/>
          <w:szCs w:val="22"/>
        </w:rPr>
        <w:t>" de terra deverão ser fornecidos os seguintes componentes: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Batente em aço temperado (evita danificar 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aquando da introdução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, com comprimento "standard" de 1,20m e associados de modo a obter o comprimento pretendido.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União roscada, de aço cadmiado, para interligação dos elementos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>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- Ponteira de aço temperado (facilita a introdução do </w:t>
      </w:r>
      <w:proofErr w:type="spellStart"/>
      <w:r w:rsidRPr="001329EB">
        <w:rPr>
          <w:rFonts w:asciiTheme="minorHAnsi" w:hAnsiTheme="minorHAnsi"/>
          <w:sz w:val="22"/>
          <w:szCs w:val="22"/>
        </w:rPr>
        <w:t>eléctrodo</w:t>
      </w:r>
      <w:proofErr w:type="spellEnd"/>
      <w:r w:rsidRPr="001329EB">
        <w:rPr>
          <w:rFonts w:asciiTheme="minorHAnsi" w:hAnsiTheme="minorHAnsi"/>
          <w:sz w:val="22"/>
          <w:szCs w:val="22"/>
        </w:rPr>
        <w:t xml:space="preserve"> no solo).</w:t>
      </w:r>
    </w:p>
    <w:p w:rsidR="00EB43ED" w:rsidRPr="001329E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>- Terminal para ligação do cabo com dipositivo de aperto mecânico.</w:t>
      </w:r>
    </w:p>
    <w:p w:rsidR="00EB43ED" w:rsidRPr="0022167B" w:rsidRDefault="00EB43ED" w:rsidP="008B3E57">
      <w:pPr>
        <w:numPr>
          <w:ilvl w:val="0"/>
          <w:numId w:val="25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329EB">
        <w:rPr>
          <w:rFonts w:asciiTheme="minorHAnsi" w:hAnsiTheme="minorHAnsi"/>
          <w:sz w:val="22"/>
          <w:szCs w:val="22"/>
        </w:rPr>
        <w:t xml:space="preserve">Padrão de qualidade:  BICLAD da </w:t>
      </w:r>
      <w:proofErr w:type="spellStart"/>
      <w:r w:rsidRPr="001329EB">
        <w:rPr>
          <w:rFonts w:asciiTheme="minorHAnsi" w:hAnsiTheme="minorHAnsi"/>
          <w:sz w:val="22"/>
          <w:szCs w:val="22"/>
        </w:rPr>
        <w:t>Sotécnica</w:t>
      </w:r>
      <w:proofErr w:type="spellEnd"/>
      <w:r w:rsidRPr="001329EB">
        <w:rPr>
          <w:rFonts w:asciiTheme="minorHAnsi" w:hAnsiTheme="minorHAnsi"/>
          <w:sz w:val="22"/>
          <w:szCs w:val="22"/>
        </w:rPr>
        <w:t>, ou equivalente</w:t>
      </w:r>
      <w:r w:rsidRPr="0022167B">
        <w:rPr>
          <w:rFonts w:asciiTheme="minorHAnsi" w:hAnsiTheme="minorHAnsi"/>
          <w:sz w:val="22"/>
          <w:szCs w:val="22"/>
        </w:rPr>
        <w:t>.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bookmarkStart w:id="49" w:name="_Toc36544917"/>
    </w:p>
    <w:p w:rsidR="008B3E57" w:rsidRPr="0022167B" w:rsidRDefault="008B3E57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0" w:name="_Toc211757114"/>
      <w:r w:rsidRPr="005C0116">
        <w:rPr>
          <w:rFonts w:asciiTheme="minorHAnsi" w:hAnsiTheme="minorHAnsi"/>
          <w:b/>
          <w:sz w:val="22"/>
          <w:szCs w:val="22"/>
        </w:rPr>
        <w:lastRenderedPageBreak/>
        <w:t>Cláusula 38.ª</w:t>
      </w:r>
      <w:bookmarkEnd w:id="50"/>
    </w:p>
    <w:bookmarkEnd w:id="49"/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Valas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As valas destinadas à instalação das canalizações enterradas serão escavadas no solo à profundidade de 0,80m, com </w:t>
      </w:r>
      <w:proofErr w:type="spellStart"/>
      <w:r w:rsidRPr="00A43781">
        <w:rPr>
          <w:rFonts w:asciiTheme="minorHAnsi" w:hAnsiTheme="minorHAnsi"/>
          <w:sz w:val="22"/>
          <w:szCs w:val="22"/>
        </w:rPr>
        <w:t>excepção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das travessias dos arruamentos onde a profundidade de colocação será de 1.10m.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Os tubos deverão ser colocados na vala sobre um fundo de terra crivada de 0,10 m, pelo menos, de espessura. Antes disso, o fundo da vala deve ser devidamente regularizado para que o leito de terra fique com espessura uniforme. Após colocação dos tubos, em alguns pontos da vala (afastamento de 15m), o conjunto dos tubos, em alguns pontos da vala (afastamento de 15 m),  será envolvido por argamassa de betão pobre, de modo que os tubos se mantenham paralelos entre si e assentes no fundo. Seguir-se-á uma primeira camada de terra crivada que cobrirá os tubos formando um manto, com espessura aproximada de 0,10 m.</w:t>
      </w:r>
    </w:p>
    <w:p w:rsidR="00EB43ED" w:rsidRPr="00A43781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Sobre a segunda camada de terra crivada, e ao longo de toda a vala, deverá ser colocada uma rede em material plástico de cor vermelha cuja finalidade a sinalização das canalizações enterradas.</w:t>
      </w:r>
    </w:p>
    <w:p w:rsidR="00EB43ED" w:rsidRPr="0022167B" w:rsidRDefault="00EB43ED" w:rsidP="008B3E57">
      <w:pPr>
        <w:numPr>
          <w:ilvl w:val="0"/>
          <w:numId w:val="26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vala deve ser tapada com os produtos da escavação empregando-se camadas sucessivas que serão regadas e calcadas de modo a conseguir-se a melhor compactação do terreno. Este trabalho bem como a reposição do pavimento faz parte da presente empreitada. No enfiamento do cabo deve haver o cuidado de não lhe dar esticões. Só será permitido curvar o cabo desde que o seu raio não seja inferior a 15 (quinze) vezes o seu diâmetro exterior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1" w:name="_Toc211757115"/>
      <w:r>
        <w:rPr>
          <w:rFonts w:asciiTheme="minorHAnsi" w:hAnsiTheme="minorHAnsi"/>
          <w:b/>
          <w:sz w:val="22"/>
          <w:szCs w:val="22"/>
        </w:rPr>
        <w:t>Cláusula 39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1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 xml:space="preserve">Cabos </w:t>
      </w:r>
      <w:proofErr w:type="spellStart"/>
      <w:r w:rsidRPr="00A43781">
        <w:rPr>
          <w:rFonts w:asciiTheme="minorHAnsi" w:hAnsiTheme="minorHAnsi"/>
          <w:b/>
          <w:sz w:val="22"/>
          <w:szCs w:val="22"/>
        </w:rPr>
        <w:t>Eléctricos</w:t>
      </w:r>
      <w:proofErr w:type="spellEnd"/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a utilizar na instalação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eléctrica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serão fabricados de acordo com as normas aplicáveis em vigor. As secções de todos os condutores encontram-se assinaladas em desenhos, entendendo-se estes valores como mínimos, não sendo permitido em caso algum, a sua diminuição.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a aplicar serão absolutamente novos, com comprimentos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correctamente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realizados, pois não serão permitidas </w:t>
      </w:r>
      <w:proofErr w:type="spellStart"/>
      <w:r w:rsidRPr="00A43781">
        <w:rPr>
          <w:rFonts w:asciiTheme="minorHAnsi" w:hAnsiTheme="minorHAnsi"/>
          <w:sz w:val="22"/>
          <w:szCs w:val="22"/>
        </w:rPr>
        <w:t>torçadas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ou emendas de condutores ou cabos.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Quando instalados em locais onde possam sofrer danos, deverão ser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projectados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mecanicamente, por tubos de ferro galvanizado com diâmetro adequado à secção do cabo a proteger, segundo as normas e regulamentos em vigor.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Todos os 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deverão estar referenciados com etiquetas, de modo a facilitar a sua identificação. Serão colocados, nas duas extremidades ou em pontos, que pela natureza das esteiras ou de cruzamentos tornem difícil a identificação dos circuitos. As etiquetas deverão ser de boa qualidade e durabilidade.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Em toda a instalação deverá ser respeitado o seguinte código de cores do isolamento de: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de fase - preto ou castanho;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 de neutro - azul;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condutor de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- verde/amarelo.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Cabos </w:t>
      </w:r>
      <w:proofErr w:type="spellStart"/>
      <w:r w:rsidRPr="00A43781">
        <w:rPr>
          <w:rFonts w:asciiTheme="minorHAnsi" w:hAnsiTheme="minorHAnsi"/>
          <w:sz w:val="22"/>
          <w:szCs w:val="22"/>
        </w:rPr>
        <w:t>eléctricos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para montagem subterrânea, serão armados e do tipo LVAV e VAV - 0.6/1 KV, fabricados e </w:t>
      </w:r>
      <w:proofErr w:type="spellStart"/>
      <w:r w:rsidRPr="00A43781">
        <w:rPr>
          <w:rFonts w:asciiTheme="minorHAnsi" w:hAnsiTheme="minorHAnsi"/>
          <w:sz w:val="22"/>
          <w:szCs w:val="22"/>
        </w:rPr>
        <w:t>ensaidos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cordo com a NP - 2365,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nos desenhos do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rígidos de cobre macio ou alumínio;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>- Tensão nominal: 600/1000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Isolamento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interior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exterior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em cor negra;</w:t>
      </w:r>
    </w:p>
    <w:p w:rsidR="00EB43ED" w:rsidRPr="00A43781" w:rsidRDefault="00EB43ED" w:rsidP="008B3E57">
      <w:pPr>
        <w:numPr>
          <w:ilvl w:val="0"/>
          <w:numId w:val="27"/>
        </w:num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Os cabos para ligação das lanternas L2 e L3 e serão do tipo  VV, fabricados de acordo com a NP - 2356, com as seguintes </w:t>
      </w:r>
      <w:proofErr w:type="spellStart"/>
      <w:r w:rsidRPr="00A43781">
        <w:rPr>
          <w:rFonts w:asciiTheme="minorHAnsi" w:hAnsiTheme="minorHAnsi"/>
          <w:sz w:val="22"/>
          <w:szCs w:val="22"/>
        </w:rPr>
        <w:t>caracteristícas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principais: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Secção e número de condutores indicados no </w:t>
      </w:r>
      <w:proofErr w:type="spellStart"/>
      <w:r w:rsidRPr="00A43781">
        <w:rPr>
          <w:rFonts w:asciiTheme="minorHAnsi" w:hAnsiTheme="minorHAnsi"/>
          <w:sz w:val="22"/>
          <w:szCs w:val="22"/>
        </w:rPr>
        <w:t>projecto</w:t>
      </w:r>
      <w:proofErr w:type="spellEnd"/>
      <w:r w:rsidRPr="00A43781">
        <w:rPr>
          <w:rFonts w:asciiTheme="minorHAnsi" w:hAnsiTheme="minorHAnsi"/>
          <w:sz w:val="22"/>
          <w:szCs w:val="22"/>
        </w:rPr>
        <w:t>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Condutores flexíveis de cobre macio;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Tensão nominal: 300/500 V;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Isolamento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nas cores convencionais;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Bainha exterior em </w:t>
      </w:r>
      <w:proofErr w:type="spellStart"/>
      <w:r w:rsidRPr="00A43781">
        <w:rPr>
          <w:rFonts w:asciiTheme="minorHAnsi" w:hAnsiTheme="minorHAnsi"/>
          <w:sz w:val="22"/>
          <w:szCs w:val="22"/>
        </w:rPr>
        <w:t>policloreto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de vinilo de cor creme;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Código: 305 100.</w:t>
      </w:r>
      <w:r w:rsidRPr="0022167B">
        <w:rPr>
          <w:rFonts w:asciiTheme="minorHAnsi" w:hAnsiTheme="minorHAnsi"/>
          <w:sz w:val="22"/>
          <w:szCs w:val="22"/>
        </w:rPr>
        <w:t xml:space="preserve">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2" w:name="_Toc211757116"/>
      <w:r>
        <w:rPr>
          <w:rFonts w:asciiTheme="minorHAnsi" w:hAnsiTheme="minorHAnsi"/>
          <w:b/>
          <w:sz w:val="22"/>
          <w:szCs w:val="22"/>
        </w:rPr>
        <w:t>Cláusula 40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2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Câmaras de Visita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As câmaras de visita, designadas por CV1, deverão possuir as seguintes características: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Dimensões interiores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comprimento - 1.20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- largura -  0.75 m</w:t>
      </w:r>
    </w:p>
    <w:p w:rsidR="00EB43ED" w:rsidRPr="00A43781" w:rsidRDefault="00EB43ED" w:rsidP="008B3E57">
      <w:pPr>
        <w:spacing w:before="120"/>
        <w:ind w:left="568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- profundidade - 1.1 m  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Paredes construídas com blocos de betão maciço com 40*20*20 cm e de resistência mínima à compressão  de 100 Kg/cm2. A parte superior será fechada por lintel.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Laje de fundo em betão simples com 15 cm de espessura construída em cimento, areia e brita ao traço 1:4:5.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fecho da câmara será assegurado por aro e tampa.</w:t>
      </w:r>
    </w:p>
    <w:p w:rsidR="00EB43ED" w:rsidRPr="00A43781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O aro será construído em cantoneira de aço galvanizado, ancorado no topo das paredes por chumbadouros ligados ao lintel do corpo da câmara</w:t>
      </w:r>
    </w:p>
    <w:p w:rsidR="00EB43ED" w:rsidRPr="0022167B" w:rsidRDefault="00EB43ED" w:rsidP="008B3E57">
      <w:pPr>
        <w:spacing w:before="120"/>
        <w:ind w:left="284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A tampa, constituída por dois elementos iguais, será construída em aço, e dimensionada para suportar trânsito de viaturas pesadas. Será rebaixada para receber o revestimento do pavimento em que estiver inserida</w:t>
      </w:r>
      <w:r w:rsidRPr="0022167B">
        <w:rPr>
          <w:rFonts w:asciiTheme="minorHAnsi" w:hAnsiTheme="minorHAnsi"/>
          <w:sz w:val="22"/>
          <w:szCs w:val="22"/>
        </w:rPr>
        <w:t xml:space="preserve">. </w:t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5C0116" w:rsidRDefault="00EB43ED" w:rsidP="008B3E57">
      <w:pPr>
        <w:spacing w:before="120"/>
        <w:jc w:val="center"/>
        <w:outlineLvl w:val="0"/>
        <w:rPr>
          <w:rFonts w:asciiTheme="minorHAnsi" w:hAnsiTheme="minorHAnsi"/>
          <w:b/>
          <w:sz w:val="22"/>
          <w:szCs w:val="22"/>
        </w:rPr>
      </w:pPr>
      <w:bookmarkStart w:id="53" w:name="_Toc211757118"/>
      <w:r>
        <w:rPr>
          <w:rFonts w:asciiTheme="minorHAnsi" w:hAnsiTheme="minorHAnsi"/>
          <w:b/>
          <w:sz w:val="22"/>
          <w:szCs w:val="22"/>
        </w:rPr>
        <w:t>Cláusula 41</w:t>
      </w:r>
      <w:r w:rsidRPr="005C0116">
        <w:rPr>
          <w:rFonts w:asciiTheme="minorHAnsi" w:hAnsiTheme="minorHAnsi"/>
          <w:b/>
          <w:sz w:val="22"/>
          <w:szCs w:val="22"/>
        </w:rPr>
        <w:t>.ª</w:t>
      </w:r>
      <w:bookmarkEnd w:id="53"/>
    </w:p>
    <w:p w:rsidR="00EB43ED" w:rsidRPr="005C0116" w:rsidRDefault="00EB43ED" w:rsidP="008B3E57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A43781">
        <w:rPr>
          <w:rFonts w:asciiTheme="minorHAnsi" w:hAnsiTheme="minorHAnsi"/>
          <w:b/>
          <w:sz w:val="22"/>
          <w:szCs w:val="22"/>
        </w:rPr>
        <w:t>Recursos Hídricos Linhas de Água - Limpeza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1. Definições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Limpeza: Todos os trabalhos, no que respeita à execução de obras hidráulicas, nomeadamente de </w:t>
      </w:r>
      <w:proofErr w:type="spellStart"/>
      <w:r w:rsidRPr="00A43781">
        <w:rPr>
          <w:rFonts w:asciiTheme="minorHAnsi" w:hAnsiTheme="minorHAnsi"/>
          <w:sz w:val="22"/>
          <w:szCs w:val="22"/>
        </w:rPr>
        <w:t>correcção</w:t>
      </w:r>
      <w:proofErr w:type="spellEnd"/>
      <w:r w:rsidRPr="00A43781">
        <w:rPr>
          <w:rFonts w:asciiTheme="minorHAnsi" w:hAnsiTheme="minorHAnsi"/>
          <w:sz w:val="22"/>
          <w:szCs w:val="22"/>
        </w:rPr>
        <w:t>, regularização, conservação, desobstrução e limpeza do leito e margens.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Leito: O leito é limitado pela linha que corresponder à extrema dos terrenos que as águas cobrem em condições de cheias médias, sem transbordar o solo natural, habitualmente enxuto.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lastRenderedPageBreak/>
        <w:t>Margem: Faixa de terreno contígua à linha que limita o leito das águas, tendo uma largura igual a 10 m.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2. Aplicações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Todos os terrenos que se situam nas margens das linhas de água, inseridas nas áreas urbanas, urbanizáveis e industriais, estão sujeitos a servidões e restrições de utilidade pública.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 xml:space="preserve">A servidão da margem tem por finalidade permitir o livre acesso à linha de água, sempre que for necessária a intervenção da </w:t>
      </w:r>
      <w:proofErr w:type="spellStart"/>
      <w:r w:rsidRPr="00A43781">
        <w:rPr>
          <w:rFonts w:asciiTheme="minorHAnsi" w:hAnsiTheme="minorHAnsi"/>
          <w:sz w:val="22"/>
          <w:szCs w:val="22"/>
        </w:rPr>
        <w:t>protecção</w:t>
      </w:r>
      <w:proofErr w:type="spellEnd"/>
      <w:r w:rsidRPr="00A43781">
        <w:rPr>
          <w:rFonts w:asciiTheme="minorHAnsi" w:hAnsiTheme="minorHAnsi"/>
          <w:sz w:val="22"/>
          <w:szCs w:val="22"/>
        </w:rPr>
        <w:t xml:space="preserve"> civil ou dos serviços camarários, quando os proprietários dos terrenos não procedam às obras de regularização e limpeza necessárias, e tenham sido para o efeito devidamente avisados. Sem prejuízo da legislação em vigor, pretende-se também evitar a ocupação dos terrenos contíguos a linhas de água, que seja incompatível com o seu funcionamento.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3. Especificações</w:t>
      </w:r>
    </w:p>
    <w:p w:rsidR="00EB43ED" w:rsidRPr="00A43781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Construções, vedações e plantações</w:t>
      </w:r>
    </w:p>
    <w:p w:rsidR="00EB43ED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A43781">
        <w:rPr>
          <w:rFonts w:asciiTheme="minorHAnsi" w:hAnsiTheme="minorHAnsi"/>
          <w:sz w:val="22"/>
          <w:szCs w:val="22"/>
        </w:rPr>
        <w:t>Nos terrenos confinantes com linhas de água, as construções, vedações e plantações ficam condicionados ao seguinte:</w:t>
      </w:r>
    </w:p>
    <w:p w:rsidR="00EB43ED" w:rsidRPr="0022167B" w:rsidRDefault="00EB43ED" w:rsidP="008B3E57">
      <w:pPr>
        <w:spacing w:before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A4EDC1C" wp14:editId="0E5EC164">
            <wp:extent cx="6059805" cy="29324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43ED" w:rsidRPr="0022167B" w:rsidRDefault="00EB43ED" w:rsidP="008B3E57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EB43ED" w:rsidRPr="00A43781" w:rsidRDefault="00EB43ED" w:rsidP="008B3E57">
      <w:pPr>
        <w:jc w:val="both"/>
        <w:rPr>
          <w:rFonts w:asciiTheme="minorHAnsi" w:hAnsiTheme="minorHAnsi" w:cs="Arial"/>
          <w:b/>
          <w:sz w:val="22"/>
          <w:szCs w:val="22"/>
        </w:rPr>
      </w:pPr>
    </w:p>
    <w:p w:rsidR="00531B42" w:rsidRPr="00F71F8D" w:rsidRDefault="00531B42" w:rsidP="00EB43ED">
      <w:pPr>
        <w:spacing w:before="120"/>
        <w:jc w:val="center"/>
        <w:rPr>
          <w:rFonts w:asciiTheme="minorHAnsi" w:hAnsiTheme="minorHAnsi"/>
        </w:rPr>
      </w:pPr>
    </w:p>
    <w:sectPr w:rsidR="00531B42" w:rsidRPr="00F71F8D" w:rsidSect="00486460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224" w:rsidRDefault="00E16224" w:rsidP="00486460">
      <w:r>
        <w:separator/>
      </w:r>
    </w:p>
  </w:endnote>
  <w:endnote w:type="continuationSeparator" w:id="0">
    <w:p w:rsidR="00E16224" w:rsidRDefault="00E16224" w:rsidP="0048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wis721 Lt BT">
    <w:altName w:val="Trebuchet MS"/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2EAA3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224" w:rsidRPr="00F71F8D" w:rsidRDefault="003C2029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r w:rsidRPr="00F71F8D">
      <w:rPr>
        <w:rFonts w:asciiTheme="minorHAnsi" w:hAnsiTheme="minorHAnsi"/>
        <w:b/>
        <w:i/>
        <w:sz w:val="18"/>
        <w:szCs w:val="18"/>
      </w:rPr>
      <w:t>Caderno de Encargos</w:t>
    </w:r>
    <w:r w:rsidR="00EB43ED">
      <w:rPr>
        <w:rFonts w:asciiTheme="minorHAnsi" w:hAnsiTheme="minorHAnsi"/>
        <w:b/>
        <w:i/>
        <w:sz w:val="18"/>
        <w:szCs w:val="18"/>
      </w:rPr>
      <w:t xml:space="preserve"> – Cláusulas Técnicas</w:t>
    </w:r>
  </w:p>
  <w:p w:rsidR="00E16224" w:rsidRPr="00F71F8D" w:rsidRDefault="006C2578">
    <w:pPr>
      <w:pStyle w:val="Rodap"/>
      <w:jc w:val="center"/>
      <w:rPr>
        <w:rFonts w:asciiTheme="minorHAnsi" w:hAnsiTheme="minorHAnsi"/>
        <w:b/>
        <w:i/>
        <w:sz w:val="18"/>
        <w:szCs w:val="18"/>
      </w:rPr>
    </w:pPr>
    <w:sdt>
      <w:sdtPr>
        <w:rPr>
          <w:rFonts w:asciiTheme="minorHAnsi" w:hAnsiTheme="minorHAnsi"/>
          <w:b/>
          <w:i/>
          <w:sz w:val="18"/>
          <w:szCs w:val="18"/>
        </w:rPr>
        <w:id w:val="975410295"/>
        <w:docPartObj>
          <w:docPartGallery w:val="Page Numbers (Bottom of Page)"/>
          <w:docPartUnique/>
        </w:docPartObj>
      </w:sdtPr>
      <w:sdtEndPr/>
      <w:sdtContent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begin"/>
        </w:r>
        <w:r w:rsidR="00E16224" w:rsidRPr="00F71F8D">
          <w:rPr>
            <w:rFonts w:asciiTheme="minorHAnsi" w:hAnsiTheme="minorHAnsi"/>
            <w:b/>
            <w:i/>
            <w:sz w:val="18"/>
            <w:szCs w:val="18"/>
          </w:rPr>
          <w:instrText>PAGE   \* MERGEFORMAT</w:instrTex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separate"/>
        </w:r>
        <w:r>
          <w:rPr>
            <w:rFonts w:asciiTheme="minorHAnsi" w:hAnsiTheme="minorHAnsi"/>
            <w:b/>
            <w:i/>
            <w:noProof/>
            <w:sz w:val="18"/>
            <w:szCs w:val="18"/>
          </w:rPr>
          <w:t>5</w:t>
        </w:r>
        <w:r w:rsidR="001F75BC" w:rsidRPr="00F71F8D">
          <w:rPr>
            <w:rFonts w:asciiTheme="minorHAnsi" w:hAnsiTheme="minorHAnsi"/>
            <w:b/>
            <w:i/>
            <w:sz w:val="18"/>
            <w:szCs w:val="18"/>
          </w:rPr>
          <w:fldChar w:fldCharType="end"/>
        </w:r>
      </w:sdtContent>
    </w:sdt>
  </w:p>
  <w:p w:rsidR="00E16224" w:rsidRPr="00486460" w:rsidRDefault="00E16224">
    <w:pPr>
      <w:pStyle w:val="Rodap"/>
      <w:rPr>
        <w:rFonts w:asciiTheme="majorHAnsi" w:hAnsiTheme="majorHAnsi"/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224" w:rsidRDefault="00E16224" w:rsidP="00486460">
      <w:r>
        <w:separator/>
      </w:r>
    </w:p>
  </w:footnote>
  <w:footnote w:type="continuationSeparator" w:id="0">
    <w:p w:rsidR="00E16224" w:rsidRDefault="00E16224" w:rsidP="0048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16" w:rsidRPr="005C0116" w:rsidRDefault="006C2578" w:rsidP="005C0116">
    <w:pPr>
      <w:spacing w:before="120"/>
      <w:jc w:val="center"/>
      <w:outlineLvl w:val="0"/>
      <w:rPr>
        <w:rFonts w:asciiTheme="minorHAnsi" w:hAnsiTheme="minorHAnsi"/>
        <w:b/>
        <w:i/>
        <w:smallCaps/>
        <w:sz w:val="18"/>
        <w:szCs w:val="18"/>
      </w:rPr>
    </w:pPr>
    <w:r>
      <w:rPr>
        <w:rFonts w:asciiTheme="minorHAnsi" w:hAnsiTheme="minorHAnsi"/>
        <w:b/>
        <w:i/>
        <w:smallCaps/>
        <w:sz w:val="18"/>
        <w:szCs w:val="18"/>
      </w:rPr>
      <w:t>Substituição da cobertura do jardim de Infância de Âncora</w:t>
    </w:r>
  </w:p>
  <w:p w:rsidR="00E16224" w:rsidRPr="003D63F1" w:rsidRDefault="00E16224" w:rsidP="00486460">
    <w:pPr>
      <w:pStyle w:val="Cabealho"/>
      <w:pBdr>
        <w:bottom w:val="single" w:sz="8" w:space="1" w:color="808080"/>
      </w:pBdr>
      <w:spacing w:line="100" w:lineRule="atLeast"/>
      <w:rPr>
        <w:rFonts w:ascii="Cambria" w:hAnsi="Cambria"/>
      </w:rPr>
    </w:pPr>
  </w:p>
  <w:p w:rsidR="00E16224" w:rsidRPr="00486460" w:rsidRDefault="00E1622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BC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46D5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334A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124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295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E5B81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76B9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F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D14E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D04A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51FE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23AC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8617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517E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C1B9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2663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4751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A2A20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21F2F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456EC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C049D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65792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D1D47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B6DB4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DE3A7E"/>
    <w:multiLevelType w:val="hybridMultilevel"/>
    <w:tmpl w:val="849CFA62"/>
    <w:lvl w:ilvl="0" w:tplc="0F0CBA4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pStyle w:val="head3-texto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3C4B45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A7146"/>
    <w:multiLevelType w:val="hybridMultilevel"/>
    <w:tmpl w:val="8334C288"/>
    <w:lvl w:ilvl="0" w:tplc="0EA2D016">
      <w:start w:val="1"/>
      <w:numFmt w:val="decimal"/>
      <w:lvlText w:val="%1 - 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4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1"/>
  </w:num>
  <w:num w:numId="9">
    <w:abstractNumId w:val="21"/>
  </w:num>
  <w:num w:numId="10">
    <w:abstractNumId w:val="22"/>
  </w:num>
  <w:num w:numId="11">
    <w:abstractNumId w:val="16"/>
  </w:num>
  <w:num w:numId="12">
    <w:abstractNumId w:val="17"/>
  </w:num>
  <w:num w:numId="13">
    <w:abstractNumId w:val="8"/>
  </w:num>
  <w:num w:numId="14">
    <w:abstractNumId w:val="25"/>
  </w:num>
  <w:num w:numId="15">
    <w:abstractNumId w:val="11"/>
  </w:num>
  <w:num w:numId="16">
    <w:abstractNumId w:val="10"/>
  </w:num>
  <w:num w:numId="17">
    <w:abstractNumId w:val="26"/>
  </w:num>
  <w:num w:numId="18">
    <w:abstractNumId w:val="12"/>
  </w:num>
  <w:num w:numId="19">
    <w:abstractNumId w:val="20"/>
  </w:num>
  <w:num w:numId="20">
    <w:abstractNumId w:val="18"/>
  </w:num>
  <w:num w:numId="21">
    <w:abstractNumId w:val="19"/>
  </w:num>
  <w:num w:numId="22">
    <w:abstractNumId w:val="5"/>
  </w:num>
  <w:num w:numId="23">
    <w:abstractNumId w:val="15"/>
  </w:num>
  <w:num w:numId="24">
    <w:abstractNumId w:val="23"/>
  </w:num>
  <w:num w:numId="25">
    <w:abstractNumId w:val="2"/>
  </w:num>
  <w:num w:numId="26">
    <w:abstractNumId w:val="9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60"/>
    <w:rsid w:val="000A12C3"/>
    <w:rsid w:val="000C4117"/>
    <w:rsid w:val="000C7DD2"/>
    <w:rsid w:val="001F04F0"/>
    <w:rsid w:val="001F75BC"/>
    <w:rsid w:val="002001C8"/>
    <w:rsid w:val="00216578"/>
    <w:rsid w:val="0022636A"/>
    <w:rsid w:val="00317570"/>
    <w:rsid w:val="003329DD"/>
    <w:rsid w:val="0036716D"/>
    <w:rsid w:val="00376FAB"/>
    <w:rsid w:val="003C2029"/>
    <w:rsid w:val="003D7C80"/>
    <w:rsid w:val="00486460"/>
    <w:rsid w:val="004A5FF0"/>
    <w:rsid w:val="004B6858"/>
    <w:rsid w:val="004C35E0"/>
    <w:rsid w:val="004D775A"/>
    <w:rsid w:val="00507690"/>
    <w:rsid w:val="00531B42"/>
    <w:rsid w:val="005C0116"/>
    <w:rsid w:val="0063358A"/>
    <w:rsid w:val="00635D5D"/>
    <w:rsid w:val="006538FE"/>
    <w:rsid w:val="00674698"/>
    <w:rsid w:val="006B36AD"/>
    <w:rsid w:val="006C2578"/>
    <w:rsid w:val="006E2AD7"/>
    <w:rsid w:val="00722B62"/>
    <w:rsid w:val="007C7B2C"/>
    <w:rsid w:val="008B12E1"/>
    <w:rsid w:val="008B3E57"/>
    <w:rsid w:val="00900A49"/>
    <w:rsid w:val="0090413A"/>
    <w:rsid w:val="00931623"/>
    <w:rsid w:val="00961413"/>
    <w:rsid w:val="009B037B"/>
    <w:rsid w:val="009C3CBB"/>
    <w:rsid w:val="009D2821"/>
    <w:rsid w:val="009E6942"/>
    <w:rsid w:val="00A112F1"/>
    <w:rsid w:val="00AC0349"/>
    <w:rsid w:val="00B55340"/>
    <w:rsid w:val="00C10E56"/>
    <w:rsid w:val="00C27156"/>
    <w:rsid w:val="00C7013F"/>
    <w:rsid w:val="00D23A51"/>
    <w:rsid w:val="00D53D90"/>
    <w:rsid w:val="00D732CA"/>
    <w:rsid w:val="00DA57B3"/>
    <w:rsid w:val="00DE66E2"/>
    <w:rsid w:val="00DF1936"/>
    <w:rsid w:val="00E16224"/>
    <w:rsid w:val="00E36263"/>
    <w:rsid w:val="00E7244A"/>
    <w:rsid w:val="00EB43ED"/>
    <w:rsid w:val="00F137B4"/>
    <w:rsid w:val="00F240EC"/>
    <w:rsid w:val="00F45111"/>
    <w:rsid w:val="00F54352"/>
    <w:rsid w:val="00F71F8D"/>
    <w:rsid w:val="00F81A82"/>
    <w:rsid w:val="00F9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4EC336"/>
  <w15:docId w15:val="{11783931-241B-40BB-BACA-6789CF4D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460"/>
    <w:rPr>
      <w:sz w:val="24"/>
      <w:szCs w:val="24"/>
      <w:lang w:eastAsia="pt-PT"/>
    </w:rPr>
  </w:style>
  <w:style w:type="paragraph" w:styleId="Cabealho1">
    <w:name w:val="heading 1"/>
    <w:basedOn w:val="Normal"/>
    <w:next w:val="Normal"/>
    <w:link w:val="Cabealho1Carter"/>
    <w:qFormat/>
    <w:locked/>
    <w:rsid w:val="00486460"/>
    <w:pPr>
      <w:keepNext/>
      <w:spacing w:line="360" w:lineRule="auto"/>
      <w:jc w:val="both"/>
      <w:outlineLvl w:val="0"/>
    </w:pPr>
    <w:rPr>
      <w:b/>
      <w:szCs w:val="20"/>
    </w:rPr>
  </w:style>
  <w:style w:type="paragraph" w:styleId="Cabealho2">
    <w:name w:val="heading 2"/>
    <w:basedOn w:val="Normal"/>
    <w:next w:val="Normal"/>
    <w:link w:val="Cabealho2Carter"/>
    <w:unhideWhenUsed/>
    <w:qFormat/>
    <w:locked/>
    <w:rsid w:val="009C3C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qFormat/>
    <w:locked/>
    <w:rsid w:val="004864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ter"/>
    <w:qFormat/>
    <w:locked/>
    <w:rsid w:val="00486460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Cabealho5">
    <w:name w:val="heading 5"/>
    <w:basedOn w:val="Normal"/>
    <w:next w:val="Normal"/>
    <w:link w:val="Cabealho5Carter"/>
    <w:qFormat/>
    <w:locked/>
    <w:rsid w:val="00486460"/>
    <w:pPr>
      <w:keepNext/>
      <w:spacing w:line="360" w:lineRule="auto"/>
      <w:outlineLvl w:val="4"/>
    </w:pPr>
    <w:rPr>
      <w:rFonts w:ascii="Arial" w:hAnsi="Arial" w:cs="Arial"/>
      <w:b/>
      <w:sz w:val="20"/>
      <w:szCs w:val="20"/>
    </w:rPr>
  </w:style>
  <w:style w:type="paragraph" w:styleId="Cabealho6">
    <w:name w:val="heading 6"/>
    <w:basedOn w:val="Normal"/>
    <w:next w:val="Normal"/>
    <w:link w:val="Cabealho6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center"/>
      <w:outlineLvl w:val="5"/>
    </w:pPr>
    <w:rPr>
      <w:b/>
      <w:sz w:val="20"/>
      <w:szCs w:val="20"/>
      <w:u w:val="single"/>
      <w:lang w:val="en-GB"/>
    </w:rPr>
  </w:style>
  <w:style w:type="paragraph" w:styleId="Cabealho7">
    <w:name w:val="heading 7"/>
    <w:basedOn w:val="Normal"/>
    <w:next w:val="Normal"/>
    <w:link w:val="Cabealho7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rFonts w:ascii="Arial" w:hAnsi="Arial"/>
      <w:b/>
      <w:sz w:val="18"/>
      <w:szCs w:val="20"/>
      <w:u w:val="single"/>
      <w:lang w:val="en-GB"/>
    </w:rPr>
  </w:style>
  <w:style w:type="paragraph" w:styleId="Cabealho8">
    <w:name w:val="heading 8"/>
    <w:basedOn w:val="Normal"/>
    <w:next w:val="Normal"/>
    <w:link w:val="Cabealho8Carter"/>
    <w:qFormat/>
    <w:locked/>
    <w:rsid w:val="0048646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  <w:sz w:val="18"/>
      <w:szCs w:val="20"/>
      <w:lang w:val="en-GB"/>
    </w:rPr>
  </w:style>
  <w:style w:type="paragraph" w:styleId="Cabealho9">
    <w:name w:val="heading 9"/>
    <w:basedOn w:val="Normal"/>
    <w:next w:val="Normal"/>
    <w:link w:val="Cabealho9Carter"/>
    <w:qFormat/>
    <w:locked/>
    <w:rsid w:val="0048646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9C3C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nfase">
    <w:name w:val="Emphasis"/>
    <w:qFormat/>
    <w:locked/>
    <w:rsid w:val="009C3CBB"/>
    <w:rPr>
      <w:i/>
      <w:iCs/>
    </w:rPr>
  </w:style>
  <w:style w:type="paragraph" w:styleId="PargrafodaLista">
    <w:name w:val="List Paragraph"/>
    <w:basedOn w:val="Normal"/>
    <w:qFormat/>
    <w:rsid w:val="00C27156"/>
    <w:pPr>
      <w:shd w:val="clear" w:color="auto" w:fill="FFFFFF"/>
      <w:tabs>
        <w:tab w:val="left" w:pos="384"/>
      </w:tabs>
      <w:spacing w:before="120" w:after="120" w:line="280" w:lineRule="atLeast"/>
    </w:pPr>
    <w:rPr>
      <w:rFonts w:ascii="Gill Sans MT" w:hAnsi="Gill Sans MT" w:cs="Gill Sans MT"/>
      <w:b/>
      <w:bCs/>
      <w:color w:val="000000"/>
      <w:spacing w:val="8"/>
      <w:kern w:val="1"/>
    </w:rPr>
  </w:style>
  <w:style w:type="character" w:customStyle="1" w:styleId="Cabealho1Carter">
    <w:name w:val="Cabeçalho 1 Caráter"/>
    <w:basedOn w:val="Tipodeletrapredefinidodopargrafo"/>
    <w:link w:val="Cabealho1"/>
    <w:rsid w:val="00486460"/>
    <w:rPr>
      <w:b/>
      <w:sz w:val="24"/>
      <w:szCs w:val="20"/>
      <w:lang w:eastAsia="pt-PT"/>
    </w:rPr>
  </w:style>
  <w:style w:type="character" w:customStyle="1" w:styleId="Cabealho3Carter">
    <w:name w:val="Cabeçalho 3 Caráter"/>
    <w:basedOn w:val="Tipodeletrapredefinidodopargrafo"/>
    <w:link w:val="Cabealho3"/>
    <w:rsid w:val="00486460"/>
    <w:rPr>
      <w:rFonts w:ascii="Arial" w:hAnsi="Arial" w:cs="Arial"/>
      <w:b/>
      <w:bCs/>
      <w:sz w:val="26"/>
      <w:szCs w:val="26"/>
      <w:lang w:eastAsia="pt-PT"/>
    </w:rPr>
  </w:style>
  <w:style w:type="character" w:customStyle="1" w:styleId="Cabealho4Carter">
    <w:name w:val="Cabeçalho 4 Caráter"/>
    <w:basedOn w:val="Tipodeletrapredefinidodopargrafo"/>
    <w:link w:val="Cabealho4"/>
    <w:rsid w:val="00486460"/>
    <w:rPr>
      <w:rFonts w:ascii="Arial" w:hAnsi="Arial" w:cs="Arial"/>
      <w:b/>
      <w:bCs/>
      <w:sz w:val="20"/>
      <w:szCs w:val="20"/>
      <w:lang w:eastAsia="pt-PT"/>
    </w:rPr>
  </w:style>
  <w:style w:type="character" w:customStyle="1" w:styleId="Cabealho5Carter">
    <w:name w:val="Cabeçalho 5 Caráter"/>
    <w:basedOn w:val="Tipodeletrapredefinidodopargrafo"/>
    <w:link w:val="Cabealho5"/>
    <w:rsid w:val="00486460"/>
    <w:rPr>
      <w:rFonts w:ascii="Arial" w:hAnsi="Arial" w:cs="Arial"/>
      <w:b/>
      <w:sz w:val="20"/>
      <w:szCs w:val="20"/>
      <w:lang w:eastAsia="pt-PT"/>
    </w:rPr>
  </w:style>
  <w:style w:type="character" w:customStyle="1" w:styleId="Cabealho6Carter">
    <w:name w:val="Cabeçalho 6 Caráter"/>
    <w:basedOn w:val="Tipodeletrapredefinidodopargrafo"/>
    <w:link w:val="Cabealho6"/>
    <w:rsid w:val="00486460"/>
    <w:rPr>
      <w:b/>
      <w:sz w:val="20"/>
      <w:szCs w:val="20"/>
      <w:u w:val="single"/>
      <w:lang w:val="en-GB" w:eastAsia="pt-PT"/>
    </w:rPr>
  </w:style>
  <w:style w:type="character" w:customStyle="1" w:styleId="Cabealho7Carter">
    <w:name w:val="Cabeçalho 7 Caráter"/>
    <w:basedOn w:val="Tipodeletrapredefinidodopargrafo"/>
    <w:link w:val="Cabealho7"/>
    <w:rsid w:val="00486460"/>
    <w:rPr>
      <w:rFonts w:ascii="Arial" w:hAnsi="Arial"/>
      <w:b/>
      <w:sz w:val="18"/>
      <w:szCs w:val="20"/>
      <w:u w:val="single"/>
      <w:lang w:val="en-GB" w:eastAsia="pt-PT"/>
    </w:rPr>
  </w:style>
  <w:style w:type="character" w:customStyle="1" w:styleId="Cabealho8Carter">
    <w:name w:val="Cabeçalho 8 Caráter"/>
    <w:basedOn w:val="Tipodeletrapredefinidodopargrafo"/>
    <w:link w:val="Cabealho8"/>
    <w:rsid w:val="00486460"/>
    <w:rPr>
      <w:rFonts w:ascii="Arial" w:hAnsi="Arial"/>
      <w:b/>
      <w:sz w:val="18"/>
      <w:szCs w:val="20"/>
      <w:lang w:val="en-GB" w:eastAsia="pt-PT"/>
    </w:rPr>
  </w:style>
  <w:style w:type="character" w:customStyle="1" w:styleId="Cabealho9Carter">
    <w:name w:val="Cabeçalho 9 Caráter"/>
    <w:basedOn w:val="Tipodeletrapredefinidodopargrafo"/>
    <w:link w:val="Cabealho9"/>
    <w:rsid w:val="00486460"/>
    <w:rPr>
      <w:rFonts w:ascii="Arial" w:hAnsi="Arial" w:cs="Arial"/>
      <w:lang w:eastAsia="pt-PT"/>
    </w:rPr>
  </w:style>
  <w:style w:type="character" w:styleId="Hiperligao">
    <w:name w:val="Hyperlink"/>
    <w:rsid w:val="00486460"/>
    <w:rPr>
      <w:color w:val="0000FF"/>
      <w:u w:val="single"/>
    </w:rPr>
  </w:style>
  <w:style w:type="paragraph" w:styleId="Rodap">
    <w:name w:val="footer"/>
    <w:basedOn w:val="Normal"/>
    <w:link w:val="RodapCarter"/>
    <w:uiPriority w:val="99"/>
    <w:rsid w:val="0048646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86460"/>
    <w:rPr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486460"/>
  </w:style>
  <w:style w:type="paragraph" w:styleId="Cabealho">
    <w:name w:val="header"/>
    <w:basedOn w:val="Normal"/>
    <w:link w:val="CabealhoCarter"/>
    <w:rsid w:val="0048646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rsid w:val="00486460"/>
    <w:rPr>
      <w:sz w:val="24"/>
      <w:szCs w:val="24"/>
    </w:rPr>
  </w:style>
  <w:style w:type="table" w:styleId="Tabelacomgrelha">
    <w:name w:val="Table Grid"/>
    <w:basedOn w:val="Tabelanormal"/>
    <w:rsid w:val="00486460"/>
    <w:rPr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nhideWhenUsed/>
    <w:rsid w:val="00486460"/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486460"/>
    <w:rPr>
      <w:rFonts w:ascii="Tahoma" w:hAnsi="Tahoma"/>
      <w:sz w:val="16"/>
      <w:szCs w:val="16"/>
    </w:rPr>
  </w:style>
  <w:style w:type="paragraph" w:customStyle="1" w:styleId="EstiloTtulo2ArialNarrow9ptNoItlicoCentradoAntes3">
    <w:name w:val="Estilo Título 2 + Arial Narrow 9 pt Não Itálico Centrado Antes: ...3"/>
    <w:basedOn w:val="Cabealho2"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customStyle="1" w:styleId="EstiloTtulo2ArialNarrow9ptNoItlicoCentrado">
    <w:name w:val="Estilo Título 2 + Arial Narrow 9 pt Não Itálico Centrado"/>
    <w:basedOn w:val="Cabealho2"/>
    <w:autoRedefine/>
    <w:rsid w:val="00486460"/>
    <w:pPr>
      <w:keepLines w:val="0"/>
      <w:spacing w:before="0" w:after="120"/>
      <w:jc w:val="center"/>
    </w:pPr>
    <w:rPr>
      <w:rFonts w:ascii="Arial Narrow" w:eastAsia="Times New Roman" w:hAnsi="Arial Narrow" w:cs="Times New Roman"/>
      <w:color w:val="auto"/>
      <w:sz w:val="18"/>
      <w:szCs w:val="20"/>
    </w:rPr>
  </w:style>
  <w:style w:type="paragraph" w:styleId="Corpodetexto">
    <w:name w:val="Body Text"/>
    <w:basedOn w:val="Normal"/>
    <w:link w:val="CorpodetextoCarter"/>
    <w:rsid w:val="00486460"/>
    <w:pPr>
      <w:jc w:val="both"/>
    </w:pPr>
    <w:rPr>
      <w:rFonts w:ascii="Stylus BT" w:hAnsi="Stylus BT"/>
      <w:bCs/>
      <w:sz w:val="20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486460"/>
    <w:rPr>
      <w:rFonts w:ascii="Stylus BT" w:hAnsi="Stylus BT"/>
      <w:bCs/>
      <w:sz w:val="20"/>
      <w:szCs w:val="20"/>
      <w:lang w:eastAsia="pt-PT"/>
    </w:rPr>
  </w:style>
  <w:style w:type="paragraph" w:styleId="Ttulo">
    <w:name w:val="Title"/>
    <w:basedOn w:val="Normal"/>
    <w:link w:val="TtuloCarter"/>
    <w:qFormat/>
    <w:locked/>
    <w:rsid w:val="00486460"/>
    <w:pPr>
      <w:jc w:val="center"/>
    </w:pPr>
    <w:rPr>
      <w:rFonts w:ascii="Arial" w:hAnsi="Arial"/>
      <w:b/>
      <w:sz w:val="28"/>
      <w:szCs w:val="20"/>
    </w:rPr>
  </w:style>
  <w:style w:type="character" w:customStyle="1" w:styleId="TtuloCarter">
    <w:name w:val="Título Caráter"/>
    <w:basedOn w:val="Tipodeletrapredefinidodopargrafo"/>
    <w:link w:val="Ttulo"/>
    <w:rsid w:val="00486460"/>
    <w:rPr>
      <w:rFonts w:ascii="Arial" w:hAnsi="Arial"/>
      <w:b/>
      <w:sz w:val="28"/>
      <w:szCs w:val="20"/>
      <w:lang w:eastAsia="pt-PT"/>
    </w:rPr>
  </w:style>
  <w:style w:type="paragraph" w:styleId="Corpodetexto2">
    <w:name w:val="Body Text 2"/>
    <w:basedOn w:val="Normal"/>
    <w:link w:val="Corpodetexto2Carter"/>
    <w:rsid w:val="00486460"/>
    <w:pPr>
      <w:spacing w:after="120" w:line="480" w:lineRule="auto"/>
    </w:pPr>
    <w:rPr>
      <w:sz w:val="20"/>
      <w:szCs w:val="20"/>
    </w:rPr>
  </w:style>
  <w:style w:type="character" w:customStyle="1" w:styleId="Corpodetexto2Carter">
    <w:name w:val="Corpo de texto 2 Caráter"/>
    <w:basedOn w:val="Tipodeletrapredefinidodopargrafo"/>
    <w:link w:val="Corpodetexto2"/>
    <w:rsid w:val="00486460"/>
    <w:rPr>
      <w:sz w:val="20"/>
      <w:szCs w:val="20"/>
      <w:lang w:eastAsia="pt-PT"/>
    </w:rPr>
  </w:style>
  <w:style w:type="paragraph" w:styleId="Avanodecorpodetexto3">
    <w:name w:val="Body Text Indent 3"/>
    <w:basedOn w:val="Normal"/>
    <w:link w:val="Avanodecorpodetexto3Carter"/>
    <w:rsid w:val="00486460"/>
    <w:pPr>
      <w:spacing w:after="120"/>
      <w:ind w:left="283"/>
    </w:pPr>
    <w:rPr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486460"/>
    <w:rPr>
      <w:sz w:val="16"/>
      <w:szCs w:val="16"/>
      <w:lang w:eastAsia="pt-PT"/>
    </w:rPr>
  </w:style>
  <w:style w:type="paragraph" w:styleId="Avanodecorpodetexto2">
    <w:name w:val="Body Text Indent 2"/>
    <w:basedOn w:val="Normal"/>
    <w:link w:val="Avanodecorpodetexto2Carter"/>
    <w:rsid w:val="00486460"/>
    <w:pPr>
      <w:spacing w:after="120" w:line="480" w:lineRule="auto"/>
      <w:ind w:left="283"/>
    </w:pPr>
    <w:rPr>
      <w:sz w:val="20"/>
      <w:szCs w:val="20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486460"/>
    <w:rPr>
      <w:sz w:val="20"/>
      <w:szCs w:val="20"/>
      <w:lang w:eastAsia="pt-PT"/>
    </w:rPr>
  </w:style>
  <w:style w:type="paragraph" w:styleId="Subttulo">
    <w:name w:val="Subtitle"/>
    <w:basedOn w:val="Normal"/>
    <w:link w:val="SubttuloCarter"/>
    <w:qFormat/>
    <w:locked/>
    <w:rsid w:val="00486460"/>
    <w:pPr>
      <w:jc w:val="center"/>
    </w:pPr>
    <w:rPr>
      <w:b/>
      <w:sz w:val="20"/>
      <w:szCs w:val="20"/>
    </w:rPr>
  </w:style>
  <w:style w:type="character" w:customStyle="1" w:styleId="SubttuloCarter">
    <w:name w:val="Subtítulo Caráter"/>
    <w:basedOn w:val="Tipodeletrapredefinidodopargrafo"/>
    <w:link w:val="Subttulo"/>
    <w:rsid w:val="00486460"/>
    <w:rPr>
      <w:b/>
      <w:sz w:val="20"/>
      <w:szCs w:val="20"/>
      <w:lang w:eastAsia="pt-PT"/>
    </w:rPr>
  </w:style>
  <w:style w:type="paragraph" w:customStyle="1" w:styleId="Corpodetexto21">
    <w:name w:val="Corpo de texto 21"/>
    <w:basedOn w:val="Normal"/>
    <w:rsid w:val="00486460"/>
    <w:pPr>
      <w:spacing w:line="362" w:lineRule="atLeast"/>
      <w:ind w:left="-142"/>
      <w:jc w:val="both"/>
    </w:pPr>
    <w:rPr>
      <w:rFonts w:ascii="Arial" w:hAnsi="Arial"/>
      <w:sz w:val="20"/>
      <w:szCs w:val="20"/>
    </w:rPr>
  </w:style>
  <w:style w:type="paragraph" w:styleId="Corpodetexto3">
    <w:name w:val="Body Text 3"/>
    <w:basedOn w:val="Normal"/>
    <w:link w:val="Corpodetexto3Carter"/>
    <w:rsid w:val="0048646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</w:pPr>
    <w:rPr>
      <w:rFonts w:ascii="Arial" w:hAnsi="Arial" w:cs="Arial"/>
      <w:sz w:val="16"/>
      <w:szCs w:val="20"/>
    </w:rPr>
  </w:style>
  <w:style w:type="character" w:customStyle="1" w:styleId="Corpodetexto3Carter">
    <w:name w:val="Corpo de texto 3 Caráter"/>
    <w:basedOn w:val="Tipodeletrapredefinidodopargrafo"/>
    <w:link w:val="Corpodetexto3"/>
    <w:rsid w:val="00486460"/>
    <w:rPr>
      <w:rFonts w:ascii="Arial" w:hAnsi="Arial" w:cs="Arial"/>
      <w:sz w:val="16"/>
      <w:szCs w:val="20"/>
      <w:lang w:eastAsia="pt-PT"/>
    </w:rPr>
  </w:style>
  <w:style w:type="paragraph" w:customStyle="1" w:styleId="head3-texto">
    <w:name w:val="head3-texto"/>
    <w:basedOn w:val="Cabealho3"/>
    <w:rsid w:val="00486460"/>
    <w:pPr>
      <w:widowControl w:val="0"/>
      <w:numPr>
        <w:ilvl w:val="2"/>
        <w:numId w:val="1"/>
      </w:numPr>
      <w:spacing w:before="120" w:after="0" w:line="312" w:lineRule="auto"/>
      <w:ind w:left="0" w:firstLine="0"/>
      <w:jc w:val="both"/>
    </w:pPr>
    <w:rPr>
      <w:rFonts w:cs="Times New Roman"/>
      <w:b w:val="0"/>
      <w:bCs w:val="0"/>
      <w:sz w:val="22"/>
      <w:szCs w:val="20"/>
    </w:rPr>
  </w:style>
  <w:style w:type="paragraph" w:customStyle="1" w:styleId="PargrafodaLista1">
    <w:name w:val="Parágrafo da Lista1"/>
    <w:basedOn w:val="Normal"/>
    <w:qFormat/>
    <w:rsid w:val="00486460"/>
    <w:pPr>
      <w:spacing w:after="120"/>
      <w:ind w:left="720"/>
      <w:contextualSpacing/>
    </w:pPr>
    <w:rPr>
      <w:rFonts w:eastAsia="Calibri"/>
      <w:spacing w:val="10"/>
      <w:sz w:val="20"/>
      <w:szCs w:val="22"/>
      <w:lang w:val="en-US" w:eastAsia="en-US"/>
    </w:rPr>
  </w:style>
  <w:style w:type="paragraph" w:styleId="Avanodecorpodetexto">
    <w:name w:val="Body Text Indent"/>
    <w:basedOn w:val="Normal"/>
    <w:link w:val="AvanodecorpodetextoCarter"/>
    <w:rsid w:val="00486460"/>
    <w:pPr>
      <w:spacing w:after="120"/>
      <w:ind w:left="283"/>
    </w:pPr>
    <w:rPr>
      <w:sz w:val="20"/>
      <w:szCs w:val="20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486460"/>
    <w:rPr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6864</Words>
  <Characters>37071</Characters>
  <Application>Microsoft Office Word</Application>
  <DocSecurity>0</DocSecurity>
  <Lines>308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CMPC</Company>
  <LinksUpToDate>false</LinksUpToDate>
  <CharactersWithSpaces>43848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Sofia Vieira Castilho</dc:creator>
  <cp:keywords/>
  <dc:description/>
  <cp:lastModifiedBy>Ana Dourado</cp:lastModifiedBy>
  <cp:revision>5</cp:revision>
  <cp:lastPrinted>2017-04-11T14:34:00Z</cp:lastPrinted>
  <dcterms:created xsi:type="dcterms:W3CDTF">2018-03-16T15:38:00Z</dcterms:created>
  <dcterms:modified xsi:type="dcterms:W3CDTF">2019-02-22T12:48:00Z</dcterms:modified>
</cp:coreProperties>
</file>